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R1-2108849</w:t>
      </w:r>
      <w:r>
        <w:rPr>
          <w:rFonts w:ascii="Arial" w:hAnsi="Arial" w:eastAsia="MS Mincho" w:cs="Arial"/>
          <w:b/>
          <w:bCs/>
          <w:sz w:val="22"/>
          <w:szCs w:val="22"/>
          <w:highlight w:val="green"/>
          <w:lang w:eastAsia="ja-JP"/>
        </w:rPr>
        <w:br w:type="textWrapping"/>
      </w:r>
      <w:r>
        <w:rPr>
          <w:rFonts w:ascii="Arial" w:hAnsi="Arial" w:eastAsia="MS Mincho" w:cs="Arial"/>
          <w:b/>
          <w:bCs/>
          <w:sz w:val="22"/>
          <w:szCs w:val="22"/>
          <w:lang w:eastAsia="ja-JP"/>
        </w:rPr>
        <w:t xml:space="preserve">e-Meeting, </w:t>
      </w:r>
      <w:r>
        <w:rPr>
          <w:rFonts w:ascii="Arial" w:hAnsi="Arial" w:cs="Arial"/>
          <w:b/>
          <w:sz w:val="22"/>
          <w:szCs w:val="22"/>
          <w:lang w:eastAsia="ja-JP"/>
        </w:rPr>
        <w:t>October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support of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r>
        <w:rPr>
          <w:rFonts w:hint="eastAsia"/>
          <w:lang w:val="en-US" w:eastAsia="zh-CN"/>
        </w:rPr>
        <w:t xml:space="preserve"> </w:t>
      </w: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views on Msg3 PUSCH repetition, including most of the issues listed in feature lead summary in [1]. </w:t>
      </w:r>
    </w:p>
    <w:p>
      <w:pPr>
        <w:pStyle w:val="2"/>
        <w:bidi w:val="0"/>
        <w:rPr>
          <w:rFonts w:hint="default"/>
          <w:highlight w:val="none"/>
          <w:lang w:val="en-US" w:eastAsia="zh-CN"/>
        </w:rPr>
      </w:pPr>
      <w:r>
        <w:rPr>
          <w:rFonts w:hint="eastAsia"/>
          <w:lang w:val="en-US" w:eastAsia="zh-CN"/>
        </w:rPr>
        <w:t xml:space="preserve"> Differentiation mechanism of Msg3 PUSCH repetition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highlight w:val="none"/>
          <w:lang w:val="en-US" w:eastAsia="zh-CN"/>
        </w:rPr>
      </w:pPr>
      <w:r>
        <w:rPr>
          <w:rFonts w:hint="eastAsia"/>
          <w:lang w:val="en-US" w:eastAsia="zh-CN"/>
        </w:rPr>
        <w:t xml:space="preserve">In RAN1#105-e, it was agreed to use separate preamble with share ROs for requesting </w:t>
      </w:r>
      <w:r>
        <w:rPr>
          <w:rFonts w:hint="eastAsia"/>
          <w:highlight w:val="none"/>
          <w:lang w:val="en-US" w:eastAsia="zh-CN"/>
        </w:rPr>
        <w:t>Msg3 repetition while other solutions are FFS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szCs w:val="20"/>
                <w:highlight w:val="green"/>
              </w:rPr>
            </w:pPr>
            <w:r>
              <w:rPr>
                <w:rFonts w:ascii="Times New Roman" w:hAnsi="Times New Roman"/>
                <w:szCs w:val="20"/>
                <w:highlight w:val="green"/>
              </w:rPr>
              <w:t>Agreement:</w:t>
            </w:r>
          </w:p>
          <w:p>
            <w:pPr>
              <w:pStyle w:val="46"/>
              <w:numPr>
                <w:ilvl w:val="0"/>
                <w:numId w:val="9"/>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For requesting Msg3 PUSCH repetition, support the following:</w:t>
            </w:r>
          </w:p>
          <w:p>
            <w:pPr>
              <w:pStyle w:val="46"/>
              <w:numPr>
                <w:ilvl w:val="1"/>
                <w:numId w:val="9"/>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 xml:space="preserve"> Use separate preamble with shared RO configured by the same PRACH configuration index with legacy UEs.</w:t>
            </w:r>
          </w:p>
          <w:p>
            <w:pPr>
              <w:pStyle w:val="46"/>
              <w:numPr>
                <w:ilvl w:val="2"/>
                <w:numId w:val="9"/>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9"/>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FFS definition of shared RO (e.g., whether the shared RO can be an RO with preamble(s) for 4-step RACH only or with preambles for both 4-step RACH and 2-step RACH).</w:t>
            </w:r>
          </w:p>
          <w:p>
            <w:pPr>
              <w:pStyle w:val="46"/>
              <w:numPr>
                <w:ilvl w:val="1"/>
                <w:numId w:val="9"/>
              </w:numPr>
              <w:shd w:val="clear" w:color="auto" w:fill="FFFFFF"/>
              <w:tabs>
                <w:tab w:val="left" w:pos="840"/>
              </w:tabs>
              <w:spacing w:before="0" w:beforeAutospacing="0" w:after="120" w:afterLines="50" w:afterAutospacing="0" w:line="280" w:lineRule="atLeast"/>
              <w:rPr>
                <w:rFonts w:ascii="Times New Roman" w:hAnsi="Times New Roman" w:eastAsia="Calibri" w:cs="Times New Roman"/>
                <w:color w:val="auto"/>
                <w:sz w:val="20"/>
                <w:szCs w:val="20"/>
                <w:shd w:val="clear" w:color="auto" w:fill="FFFFFF"/>
              </w:rPr>
            </w:pPr>
            <w:r>
              <w:rPr>
                <w:rFonts w:ascii="Times New Roman" w:hAnsi="Times New Roman" w:cs="Times New Roman"/>
                <w:color w:val="auto"/>
                <w:sz w:val="20"/>
                <w:szCs w:val="20"/>
                <w:shd w:val="clear" w:color="auto" w:fill="FFFFFF"/>
              </w:rPr>
              <w:t>FFS whether or not to additionally support one (&amp; only one) more option:</w:t>
            </w:r>
          </w:p>
          <w:p>
            <w:pPr>
              <w:pStyle w:val="46"/>
              <w:numPr>
                <w:ilvl w:val="2"/>
                <w:numId w:val="9"/>
              </w:numPr>
              <w:shd w:val="clear" w:color="auto" w:fill="FFFFFF"/>
              <w:tabs>
                <w:tab w:val="left" w:pos="1260"/>
              </w:tabs>
              <w:spacing w:before="0" w:beforeAutospacing="0" w:after="120" w:afterLines="50" w:afterAutospacing="0" w:line="280" w:lineRule="atLeast"/>
              <w:rPr>
                <w:rFonts w:ascii="Times New Roman" w:hAnsi="Times New Roman" w:eastAsia="Calibri" w:cs="Times New Roman"/>
                <w:color w:val="auto"/>
                <w:sz w:val="20"/>
                <w:szCs w:val="20"/>
                <w:shd w:val="clear" w:color="auto" w:fill="FFFFFF"/>
              </w:rPr>
            </w:pPr>
            <w:r>
              <w:rPr>
                <w:rFonts w:ascii="Times New Roman" w:hAnsi="Times New Roman" w:cs="Times New Roman"/>
                <w:color w:val="auto"/>
                <w:sz w:val="20"/>
                <w:szCs w:val="20"/>
                <w:shd w:val="clear" w:color="auto" w:fill="FFFFFF"/>
              </w:rPr>
              <w:t>E.g., option 2: Use separate RO configured by a separate PRACH configuration index from legacy UEs</w:t>
            </w:r>
          </w:p>
          <w:p>
            <w:pPr>
              <w:pStyle w:val="46"/>
              <w:numPr>
                <w:ilvl w:val="2"/>
                <w:numId w:val="9"/>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E.g., Option 3: Use separate RO, which include</w:t>
            </w:r>
          </w:p>
          <w:p>
            <w:pPr>
              <w:pStyle w:val="46"/>
              <w:numPr>
                <w:ilvl w:val="3"/>
                <w:numId w:val="9"/>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the separate RO configured by a separate RACH configuration index from legacy UE, and</w:t>
            </w:r>
          </w:p>
          <w:p>
            <w:pPr>
              <w:pStyle w:val="46"/>
              <w:numPr>
                <w:ilvl w:val="3"/>
                <w:numId w:val="9"/>
              </w:numPr>
              <w:shd w:val="clear" w:color="auto" w:fill="FFFFFF"/>
              <w:tabs>
                <w:tab w:val="left" w:pos="840"/>
              </w:tabs>
              <w:spacing w:before="0" w:beforeAutospacing="0" w:after="120" w:afterLines="50" w:afterAutospacing="0" w:line="280" w:lineRule="atLeast"/>
              <w:rPr>
                <w:rFonts w:hint="eastAsia"/>
                <w:vertAlign w:val="baseline"/>
                <w:lang w:val="en-US" w:eastAsia="zh-CN"/>
              </w:rPr>
            </w:pPr>
            <w:r>
              <w:rPr>
                <w:rFonts w:ascii="Times New Roman" w:hAnsi="Times New Roman" w:eastAsia="Times New Roman" w:cs="Times New Roman"/>
                <w:color w:val="auto"/>
                <w:sz w:val="20"/>
                <w:szCs w:val="20"/>
              </w:rPr>
              <w:t>the remaining RO (if any) configured, by the same PRACH configuration index with legacy UEs, that cannot be used by legacy rules for PRACH transmission.</w:t>
            </w:r>
          </w:p>
        </w:tc>
      </w:tr>
    </w:tbl>
    <w:p>
      <w:pPr>
        <w:rPr>
          <w:rFonts w:hint="default"/>
          <w:lang w:val="en-US" w:eastAsia="zh-CN"/>
        </w:rPr>
      </w:pP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b w:val="0"/>
          <w:bCs w:val="0"/>
          <w:lang w:val="en-US" w:eastAsia="zh-CN"/>
        </w:rPr>
        <w:t xml:space="preserve">There are two additional options proposed for differentiation of Msg3 repetition by using separate RO. Both options require an additional separate PRACH configuration, which means additional RACH procedure for Msg3 repetition is needed. It would require </w:t>
      </w:r>
      <w:r>
        <w:rPr>
          <w:rFonts w:hint="eastAsia" w:eastAsia="宋体"/>
          <w:lang w:val="en-US" w:eastAsia="zh-CN"/>
        </w:rPr>
        <w:t>large specification impacts on the RACH procedures specified in TS 38.321</w:t>
      </w:r>
      <w:r>
        <w:rPr>
          <w:rFonts w:hint="eastAsia"/>
          <w:lang w:val="en-US" w:eastAsia="zh-CN"/>
        </w:rPr>
        <w:t>, and also increase gNB and UE complexity to maintain two independent RACH procedures. For Option 3 which additionally aims for using the remaining ROs, it would require additional specification efforts for new SSB-RO mapping. So, we in general don</w:t>
      </w:r>
      <w:r>
        <w:rPr>
          <w:rFonts w:hint="default"/>
          <w:lang w:val="en-US" w:eastAsia="zh-CN"/>
        </w:rPr>
        <w:t>’</w:t>
      </w:r>
      <w:r>
        <w:rPr>
          <w:rFonts w:hint="eastAsia"/>
          <w:lang w:val="en-US" w:eastAsia="zh-CN"/>
        </w:rPr>
        <w:t xml:space="preserve">t think additional options are needed. </w:t>
      </w:r>
    </w:p>
    <w:p>
      <w:pPr>
        <w:pStyle w:val="114"/>
        <w:numPr>
          <w:ilvl w:val="0"/>
          <w:numId w:val="0"/>
        </w:numPr>
        <w:rPr>
          <w:rFonts w:hint="default"/>
          <w:lang w:val="en-US" w:eastAsia="zh-CN"/>
        </w:rPr>
      </w:pPr>
      <w:r>
        <w:rPr>
          <w:rFonts w:hint="eastAsia"/>
          <w:lang w:val="en-US" w:eastAsia="zh-CN"/>
        </w:rPr>
        <w:t>On the other hand, RAN2 will have a common session to jointly discuss how to configure separate RACH resources for different features across different WIs, also taking into account the legacy features that using PRACH partitioning, i.e., s</w:t>
      </w:r>
      <w:r>
        <w:t>elected SSB</w:t>
      </w:r>
      <w:r>
        <w:rPr>
          <w:rFonts w:hint="eastAsia" w:eastAsia="宋体"/>
          <w:lang w:val="en-US" w:eastAsia="zh-CN"/>
        </w:rPr>
        <w:t xml:space="preserve">, </w:t>
      </w:r>
      <w:r>
        <w:t>CFRA or CBRA cause</w:t>
      </w:r>
      <w:r>
        <w:rPr>
          <w:rFonts w:hint="eastAsia" w:eastAsia="宋体"/>
          <w:lang w:val="en-US" w:eastAsia="zh-CN"/>
        </w:rPr>
        <w:t>, p</w:t>
      </w:r>
      <w:r>
        <w:t>ayload size (preamble group B configured or not)</w:t>
      </w:r>
      <w:r>
        <w:rPr>
          <w:rFonts w:hint="eastAsia" w:eastAsia="宋体"/>
          <w:lang w:val="en-US" w:eastAsia="zh-CN"/>
        </w:rPr>
        <w:t>, r</w:t>
      </w:r>
      <w:r>
        <w:t>andom access type (2-step vs 4-step RA)</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textAlignment w:val="baseline"/>
              <w:rPr>
                <w:rFonts w:hint="default"/>
                <w:lang w:val="en-US" w:eastAsia="zh-CN"/>
              </w:rPr>
            </w:pPr>
            <w:r>
              <w:rPr>
                <w:rFonts w:hint="eastAsia"/>
                <w:lang w:val="en-US" w:eastAsia="zh-CN"/>
              </w:rPr>
              <w:t xml:space="preserve">Rel-17 features may require PRACH partitioning: </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line="240" w:lineRule="auto"/>
              <w:ind w:hanging="363"/>
              <w:textAlignment w:val="baseline"/>
            </w:pPr>
            <w:r>
              <w:t>SDT</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To identify SDT cause and provide larger MSG3/MSGA payload size</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line="240" w:lineRule="auto"/>
              <w:ind w:hanging="363"/>
              <w:textAlignment w:val="baseline"/>
            </w:pPr>
            <w:r>
              <w:t>RAN slicing</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For RA resource prioritisation and slice isolation</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line="240" w:lineRule="auto"/>
              <w:ind w:hanging="363"/>
              <w:textAlignment w:val="baseline"/>
            </w:pPr>
            <w:r>
              <w:t>REDCAP</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For network to know the REDCAP UE at MSG1 level</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line="240" w:lineRule="auto"/>
              <w:ind w:hanging="363"/>
              <w:textAlignment w:val="baseline"/>
            </w:pPr>
            <w:r>
              <w:t>Coverage extension</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rPr>
                <w:rFonts w:hint="default"/>
                <w:vertAlign w:val="baseline"/>
                <w:lang w:val="en-US" w:eastAsia="zh-CN"/>
              </w:rPr>
            </w:pPr>
            <w:r>
              <w:t xml:space="preserve">To identify the coverage extension UE at MSG1 level </w:t>
            </w:r>
          </w:p>
        </w:tc>
      </w:tr>
    </w:tbl>
    <w:p>
      <w:pPr>
        <w:numPr>
          <w:ilvl w:val="0"/>
          <w:numId w:val="0"/>
        </w:numPr>
        <w:overflowPunct w:val="0"/>
        <w:autoSpaceDE w:val="0"/>
        <w:autoSpaceDN w:val="0"/>
        <w:adjustRightInd w:val="0"/>
        <w:snapToGrid w:val="0"/>
        <w:spacing w:after="120"/>
        <w:jc w:val="both"/>
        <w:textAlignment w:val="baseline"/>
        <w:rPr>
          <w:rFonts w:hint="default"/>
          <w:lang w:val="en-US" w:eastAsia="zh-CN"/>
        </w:rPr>
      </w:pP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lang w:val="en-US" w:eastAsia="zh-CN"/>
        </w:rPr>
        <w:t xml:space="preserve">Depending on RAN2 discussion, it is possible that separate RO would be introduced for differentiating some of the features due to the lack of preambles per RO. </w:t>
      </w: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lang w:val="en-US" w:eastAsia="zh-CN"/>
        </w:rPr>
        <w:t>With above analysis, we have the following proposal.</w:t>
      </w:r>
    </w:p>
    <w:p>
      <w:pPr>
        <w:rPr>
          <w:rFonts w:ascii="Times New Roman" w:hAnsi="Times New Roman" w:eastAsia="Times New Roman" w:cs="Times New Roman"/>
          <w:i/>
          <w:iCs/>
          <w:color w:val="auto"/>
          <w:sz w:val="20"/>
          <w:szCs w:val="20"/>
        </w:rPr>
      </w:pPr>
      <w:r>
        <w:rPr>
          <w:rFonts w:hint="eastAsia" w:eastAsia="宋体"/>
          <w:b/>
          <w:bCs/>
          <w:i/>
          <w:iCs/>
          <w:lang w:val="en-US" w:eastAsia="zh-CN"/>
        </w:rPr>
        <w:t xml:space="preserve">Proposal 1: </w:t>
      </w:r>
      <w:r>
        <w:rPr>
          <w:rFonts w:hint="eastAsia"/>
          <w:i/>
          <w:iCs/>
          <w:lang w:val="en-US" w:eastAsia="zh-CN"/>
        </w:rPr>
        <w:t xml:space="preserve">Do not support additional options (i.e., using separate RO) for requesting Msg3 repetition, unless RAN2 concludes to support with taking other features into account. </w:t>
      </w:r>
    </w:p>
    <w:p>
      <w:pPr>
        <w:pStyle w:val="2"/>
        <w:bidi w:val="0"/>
        <w:rPr>
          <w:rFonts w:hint="default"/>
          <w:lang w:val="en-US" w:eastAsia="zh-CN"/>
        </w:rPr>
      </w:pPr>
      <w:r>
        <w:rPr>
          <w:rFonts w:hint="eastAsia"/>
          <w:lang w:val="en-US" w:eastAsia="zh-CN"/>
        </w:rPr>
        <w:t xml:space="preserve"> Separate RRC parameters for requesting Msg3 repetition by shared RO</w:t>
      </w:r>
    </w:p>
    <w:p>
      <w:pPr>
        <w:bidi w:val="0"/>
        <w:rPr>
          <w:rFonts w:hint="eastAsia"/>
          <w:lang w:val="en-US" w:eastAsia="zh-CN"/>
        </w:rPr>
      </w:pPr>
      <w:r>
        <w:rPr>
          <w:rFonts w:hint="eastAsia"/>
          <w:lang w:val="en-US" w:eastAsia="zh-CN"/>
        </w:rPr>
        <w:t xml:space="preserve">Approaching the end of the Release 17, it is critical to finalize RRC signaling related discussion as soon as possible. For the agreed approach for requesting Msg3 repetition by shared RO, RAN2 has asked RAN1 about the feasibility/necessity of some of the parameters in [3]. </w:t>
      </w:r>
    </w:p>
    <w:p>
      <w:pPr>
        <w:bidi w:val="0"/>
        <w:rPr>
          <w:rFonts w:hint="default"/>
          <w:lang w:val="en-US" w:eastAsia="zh-CN"/>
        </w:rPr>
      </w:pPr>
      <w:r>
        <w:rPr>
          <w:rFonts w:hint="eastAsia"/>
          <w:lang w:val="en-US" w:eastAsia="zh-CN"/>
        </w:rPr>
        <w:t xml:space="preserve">In Table 1, a summary of RRC parameters for requesting Msg3 repetition by shared RO in 4-step CBRA procedure is provided. For the green highlighted parameters, RAN2 has made decision already. For the yellow highlighted ones, RAN2 explicitly asked RAN1 views, and our analysis is provided below. For the rest ones, which are mainly for the PRACH sequence generation or frequency domain pattern, we believe they could be reused for shared RO case. </w:t>
      </w:r>
    </w:p>
    <w:p>
      <w:pPr>
        <w:bidi w:val="0"/>
        <w:rPr>
          <w:b/>
          <w:bCs/>
          <w:u w:val="single"/>
        </w:rPr>
      </w:pPr>
      <w:r>
        <w:rPr>
          <w:rFonts w:hint="eastAsia"/>
          <w:b/>
          <w:bCs/>
          <w:u w:val="single"/>
          <w:lang w:val="en-US" w:eastAsia="zh-CN"/>
        </w:rPr>
        <w:t xml:space="preserve">Whether it is feasible to support </w:t>
      </w:r>
      <w:r>
        <w:rPr>
          <w:b/>
          <w:bCs/>
          <w:u w:val="single"/>
        </w:rPr>
        <w:t>Msg3 repetition on both NUL and SUL</w:t>
      </w:r>
    </w:p>
    <w:p>
      <w:pPr>
        <w:bidi w:val="0"/>
        <w:rPr>
          <w:rFonts w:hint="eastAsia"/>
          <w:lang w:val="en-US" w:eastAsia="zh-CN"/>
        </w:rPr>
      </w:pPr>
      <w:r>
        <w:rPr>
          <w:rFonts w:hint="eastAsia"/>
          <w:lang w:val="en-US" w:eastAsia="zh-CN"/>
        </w:rPr>
        <w:t xml:space="preserve">In current specification, a UE first checks an </w:t>
      </w:r>
      <w:r>
        <w:rPr>
          <w:lang w:eastAsia="ko-KR"/>
        </w:rPr>
        <w:t xml:space="preserve">RSRP threshold </w:t>
      </w:r>
      <w:r>
        <w:rPr>
          <w:rFonts w:hint="eastAsia"/>
          <w:lang w:val="en-US" w:eastAsia="zh-CN"/>
        </w:rPr>
        <w:t>(</w:t>
      </w:r>
      <w:r>
        <w:rPr>
          <w:i/>
          <w:lang w:eastAsia="ko-KR"/>
        </w:rPr>
        <w:t>rsrp-ThresholdSSB-SUL</w:t>
      </w:r>
      <w:r>
        <w:rPr>
          <w:rFonts w:hint="eastAsia"/>
          <w:i/>
          <w:lang w:val="en-US" w:eastAsia="zh-CN"/>
        </w:rPr>
        <w:t>)</w:t>
      </w:r>
      <w:r>
        <w:rPr>
          <w:lang w:eastAsia="ko-KR"/>
        </w:rPr>
        <w:t xml:space="preserve"> for the selection between the NUL carrier and the SUL carrier</w:t>
      </w:r>
      <w:r>
        <w:rPr>
          <w:rFonts w:hint="eastAsia"/>
          <w:lang w:val="en-US" w:eastAsia="zh-CN"/>
        </w:rPr>
        <w:t xml:space="preserve">, and the UE will select SUL carrier </w:t>
      </w:r>
      <w:r>
        <w:rPr>
          <w:lang w:eastAsia="ko-KR"/>
        </w:rPr>
        <w:t xml:space="preserve">if the RSRP of the downlink pathloss reference is less than </w:t>
      </w:r>
      <w:r>
        <w:rPr>
          <w:rFonts w:hint="eastAsia"/>
          <w:lang w:val="en-US" w:eastAsia="zh-CN"/>
        </w:rPr>
        <w:t xml:space="preserve">the </w:t>
      </w:r>
      <w:r>
        <w:rPr>
          <w:lang w:eastAsia="ko-KR"/>
        </w:rPr>
        <w:t>threshold</w:t>
      </w:r>
      <w:r>
        <w:rPr>
          <w:rFonts w:hint="eastAsia"/>
          <w:lang w:val="en-US" w:eastAsia="zh-CN"/>
        </w:rPr>
        <w:t xml:space="preserve">. After selection of a carrier, the UE further checks another </w:t>
      </w:r>
      <w:r>
        <w:rPr>
          <w:lang w:eastAsia="ko-KR"/>
        </w:rPr>
        <w:t>RSRP threshold</w:t>
      </w:r>
      <w:r>
        <w:rPr>
          <w:rFonts w:hint="eastAsia"/>
          <w:lang w:val="en-US" w:eastAsia="zh-CN"/>
        </w:rPr>
        <w:t xml:space="preserve"> (</w:t>
      </w:r>
      <w:r>
        <w:rPr>
          <w:i/>
          <w:iCs/>
        </w:rPr>
        <w:t>rsrp-ThresholdSSB</w:t>
      </w:r>
      <w:r>
        <w:rPr>
          <w:rFonts w:hint="eastAsia"/>
          <w:lang w:val="en-US" w:eastAsia="zh-CN"/>
        </w:rPr>
        <w:t xml:space="preserve">) for SSB selection. </w:t>
      </w:r>
    </w:p>
    <w:p>
      <w:pPr>
        <w:bidi w:val="0"/>
        <w:rPr>
          <w:rFonts w:hint="eastAsia"/>
          <w:lang w:val="en-US" w:eastAsia="zh-CN"/>
        </w:rPr>
      </w:pPr>
      <w:r>
        <w:rPr>
          <w:rFonts w:hint="eastAsia"/>
          <w:lang w:val="en-US" w:eastAsia="zh-CN"/>
        </w:rPr>
        <w:t xml:space="preserve">Though SUL itself is used in case the UE is in poor coverage, Msg3 repetition can still be supported on SUL for better coverage. In our view, it is feasible to support Msg3 repetition on both NUL and SUL. Similar as </w:t>
      </w:r>
      <w:r>
        <w:rPr>
          <w:rFonts w:hint="eastAsia"/>
          <w:i/>
          <w:iCs/>
          <w:lang w:val="en-US" w:eastAsia="zh-CN"/>
        </w:rPr>
        <w:t>rsrp-ThresholdSSB</w:t>
      </w:r>
      <w:r>
        <w:rPr>
          <w:rFonts w:hint="eastAsia"/>
          <w:lang w:val="en-US" w:eastAsia="zh-CN"/>
        </w:rPr>
        <w:t xml:space="preserve">, which is separately configured for NUL and SUL, it is also desirable to configure different RSRP thresholds for requesting Msg3 repetition for NUL and SUL respectively to accommodate different coverage requirements on different carriers. </w:t>
      </w:r>
    </w:p>
    <w:p>
      <w:pPr>
        <w:bidi w:val="0"/>
        <w:rPr>
          <w:rFonts w:hint="default"/>
          <w:i/>
          <w:iCs/>
          <w:lang w:val="en-US" w:eastAsia="zh-CN"/>
        </w:rPr>
      </w:pPr>
      <w:r>
        <w:rPr>
          <w:rFonts w:hint="eastAsia"/>
          <w:b/>
          <w:bCs/>
          <w:i/>
          <w:iCs/>
          <w:lang w:val="en-US" w:eastAsia="zh-CN"/>
        </w:rPr>
        <w:t xml:space="preserve">Observation 1: </w:t>
      </w:r>
      <w:r>
        <w:rPr>
          <w:rFonts w:hint="eastAsia"/>
          <w:i/>
          <w:iCs/>
          <w:lang w:val="en-US" w:eastAsia="zh-CN"/>
        </w:rPr>
        <w:t>I</w:t>
      </w:r>
      <w:r>
        <w:rPr>
          <w:i/>
          <w:iCs/>
        </w:rPr>
        <w:t>t is feasible to support Msg3 repetition on both NUL and SUL</w:t>
      </w:r>
      <w:r>
        <w:rPr>
          <w:rFonts w:hint="eastAsia"/>
          <w:i/>
          <w:iCs/>
          <w:lang w:val="en-US" w:eastAsia="zh-CN"/>
        </w:rPr>
        <w:t xml:space="preserve">, and </w:t>
      </w:r>
      <w:r>
        <w:rPr>
          <w:i/>
          <w:iCs/>
        </w:rPr>
        <w:t>different RSRP thresholds for requesting Msg3 repetition are needed for NUL and SUL</w:t>
      </w:r>
      <w:r>
        <w:rPr>
          <w:rFonts w:hint="eastAsia"/>
          <w:i/>
          <w:iCs/>
          <w:lang w:val="en-US" w:eastAsia="zh-CN"/>
        </w:rPr>
        <w:t xml:space="preserve">. </w:t>
      </w:r>
    </w:p>
    <w:p>
      <w:pPr>
        <w:bidi w:val="0"/>
        <w:rPr>
          <w:rFonts w:hint="eastAsia"/>
          <w:b/>
          <w:bCs/>
          <w:highlight w:val="yellow"/>
          <w:u w:val="single"/>
          <w:lang w:val="en-US" w:eastAsia="zh-CN"/>
        </w:rPr>
      </w:pPr>
      <w:r>
        <w:rPr>
          <w:rFonts w:hint="eastAsia"/>
          <w:b/>
          <w:bCs/>
          <w:u w:val="single"/>
          <w:lang w:val="en-US" w:eastAsia="zh-CN"/>
        </w:rPr>
        <w:t>Whether it is feasible to configure random access preamble Group B together with Msg3 repetition</w:t>
      </w:r>
    </w:p>
    <w:p>
      <w:pPr>
        <w:bidi w:val="0"/>
        <w:rPr>
          <w:rFonts w:hint="eastAsia"/>
          <w:lang w:val="en-US" w:eastAsia="zh-CN"/>
        </w:rPr>
      </w:pPr>
      <w:r>
        <w:rPr>
          <w:rFonts w:hint="eastAsia"/>
          <w:lang w:val="en-US" w:eastAsia="zh-CN"/>
        </w:rPr>
        <w:t xml:space="preserve">In legacy, a UE will use different preambles for Group A and Group B targeting for different Msg3 payload sizes. RAN2 has observed that it is feasible to configure random access preamble Group B together with Msg3 repetition, in which case a separate set of Group B related parameters such as </w:t>
      </w:r>
      <w:r>
        <w:rPr>
          <w:rFonts w:hint="eastAsia"/>
          <w:i/>
          <w:iCs/>
          <w:lang w:val="en-US" w:eastAsia="zh-CN"/>
        </w:rPr>
        <w:t>ra-Msg3SizeGroupA, messagePowerOffsetGroupB, numberOfRA-PreamblesGroupA</w:t>
      </w:r>
      <w:r>
        <w:rPr>
          <w:rFonts w:hint="eastAsia"/>
          <w:lang w:val="en-US" w:eastAsia="zh-CN"/>
        </w:rPr>
        <w:t xml:space="preserve"> may be configured for request of Msg3 repetition. </w:t>
      </w:r>
    </w:p>
    <w:p>
      <w:pPr>
        <w:bidi w:val="0"/>
        <w:rPr>
          <w:rFonts w:hint="eastAsia"/>
          <w:b/>
          <w:bCs/>
          <w:highlight w:val="yellow"/>
          <w:u w:val="single"/>
          <w:lang w:val="en-US" w:eastAsia="zh-CN"/>
        </w:rPr>
      </w:pPr>
      <w:r>
        <w:rPr>
          <w:rFonts w:hint="eastAsia"/>
          <w:lang w:val="en-US" w:eastAsia="zh-CN"/>
        </w:rPr>
        <w:t xml:space="preserve">In our view, it may or may not require Msg3 repetition, regardless of the Msg3 payload size. Thus, we think it is desirable to support all combinations from RAN1 perspective, i.e., Group A with or without Msg3 repetition and Group B with or without repetition. </w:t>
      </w:r>
    </w:p>
    <w:p>
      <w:pPr>
        <w:bidi w:val="0"/>
        <w:rPr>
          <w:rFonts w:hint="default"/>
          <w:b/>
          <w:bCs/>
          <w:u w:val="single"/>
          <w:lang w:val="en-US" w:eastAsia="zh-CN"/>
        </w:rPr>
      </w:pPr>
      <w:r>
        <w:rPr>
          <w:rFonts w:hint="eastAsia"/>
          <w:b/>
          <w:bCs/>
          <w:i/>
          <w:iCs/>
          <w:lang w:val="en-US" w:eastAsia="zh-CN"/>
        </w:rPr>
        <w:t xml:space="preserve">Observation 2: </w:t>
      </w:r>
      <w:r>
        <w:rPr>
          <w:rFonts w:hint="eastAsia"/>
          <w:b w:val="0"/>
          <w:bCs w:val="0"/>
          <w:i/>
          <w:iCs/>
          <w:lang w:val="en-US" w:eastAsia="zh-CN"/>
        </w:rPr>
        <w:t xml:space="preserve">From RAN1 perspective, it is desirable to support both </w:t>
      </w:r>
      <w:r>
        <w:rPr>
          <w:rFonts w:hint="eastAsia"/>
          <w:i/>
          <w:iCs/>
          <w:lang w:val="en-US" w:eastAsia="zh-CN"/>
        </w:rPr>
        <w:t xml:space="preserve">Group A with or without Msg3 repetition and Group B with or without repetition. And, </w:t>
      </w:r>
      <w:r>
        <w:rPr>
          <w:rFonts w:hint="eastAsia"/>
          <w:b w:val="0"/>
          <w:bCs w:val="0"/>
          <w:i/>
          <w:iCs/>
          <w:lang w:val="en-US" w:eastAsia="zh-CN"/>
        </w:rPr>
        <w:t xml:space="preserve">a separate set of Group B related parameters including ra-Msg3SizeGroupA, messagePowerOffsetGroupB and numberOfRA-PreamblesGroupA is needed for request of Msg3 repetition. </w:t>
      </w:r>
    </w:p>
    <w:p>
      <w:pPr>
        <w:bidi w:val="0"/>
        <w:rPr>
          <w:rFonts w:hint="eastAsia"/>
          <w:b/>
          <w:bCs/>
          <w:u w:val="single"/>
          <w:lang w:val="en-US" w:eastAsia="zh-CN"/>
        </w:rPr>
      </w:pPr>
      <w:r>
        <w:rPr>
          <w:rFonts w:hint="eastAsia"/>
          <w:b/>
          <w:bCs/>
          <w:u w:val="single"/>
          <w:lang w:val="en-US" w:eastAsia="zh-CN"/>
        </w:rPr>
        <w:t>Necessity and benefit to optionally configuring a separate set of other RACH parameters for the UE</w:t>
      </w:r>
    </w:p>
    <w:p>
      <w:pPr>
        <w:bidi w:val="0"/>
        <w:rPr>
          <w:rFonts w:hint="eastAsia" w:ascii="Times New Roman" w:hAnsi="Times New Roman" w:cs="Times New Roman"/>
          <w:b w:val="0"/>
          <w:bCs w:val="0"/>
          <w:i w:val="0"/>
          <w:iCs w:val="0"/>
          <w:sz w:val="20"/>
          <w:szCs w:val="21"/>
          <w:highlight w:val="none"/>
          <w:lang w:val="en-US" w:eastAsia="zh-CN"/>
        </w:rPr>
      </w:pPr>
      <w:r>
        <w:rPr>
          <w:rFonts w:hint="eastAsia"/>
          <w:lang w:val="en-US" w:eastAsia="zh-CN"/>
        </w:rPr>
        <w:t xml:space="preserve">Given Msg3 is enhanced by repetition, PRACH may become the bottleneck for coverage. It could be potentially beneficial if </w:t>
      </w:r>
      <w:r>
        <w:rPr>
          <w:rFonts w:hint="default"/>
          <w:lang w:val="en-US" w:eastAsia="zh-CN"/>
        </w:rPr>
        <w:t xml:space="preserve">a separate set of parameters </w:t>
      </w:r>
      <w:r>
        <w:rPr>
          <w:rFonts w:hint="eastAsia"/>
          <w:lang w:val="en-US" w:eastAsia="zh-CN"/>
        </w:rPr>
        <w:t xml:space="preserve">including </w:t>
      </w:r>
      <w:r>
        <w:rPr>
          <w:rFonts w:hint="default"/>
          <w:i/>
          <w:iCs/>
        </w:rPr>
        <w:t>preambleReceivedTargetPower, powerRampingStep</w:t>
      </w:r>
      <w:r>
        <w:rPr>
          <w:rFonts w:hint="eastAsia"/>
          <w:i/>
          <w:iCs/>
          <w:lang w:val="en-US" w:eastAsia="zh-CN"/>
        </w:rPr>
        <w:t xml:space="preserve"> and </w:t>
      </w:r>
      <w:r>
        <w:rPr>
          <w:rFonts w:hint="default"/>
          <w:i/>
          <w:iCs/>
        </w:rPr>
        <w:t>preambleTransMax</w:t>
      </w:r>
      <w:r>
        <w:rPr>
          <w:rFonts w:hint="eastAsia"/>
          <w:lang w:val="en-US" w:eastAsia="zh-CN"/>
        </w:rPr>
        <w:t xml:space="preserve">, is </w:t>
      </w:r>
      <w:r>
        <w:rPr>
          <w:rFonts w:hint="default"/>
          <w:lang w:val="en-US" w:eastAsia="zh-CN"/>
        </w:rPr>
        <w:t xml:space="preserve">introduced for </w:t>
      </w:r>
      <w:r>
        <w:rPr>
          <w:rFonts w:hint="eastAsia"/>
          <w:lang w:val="en-US" w:eastAsia="zh-CN"/>
        </w:rPr>
        <w:t xml:space="preserve">request of </w:t>
      </w:r>
      <w:r>
        <w:rPr>
          <w:rFonts w:hint="default"/>
          <w:lang w:val="en-US" w:eastAsia="zh-CN"/>
        </w:rPr>
        <w:t>Msg3 repetition</w:t>
      </w:r>
      <w:r>
        <w:rPr>
          <w:rFonts w:hint="eastAsia"/>
          <w:lang w:val="en-US" w:eastAsia="zh-CN"/>
        </w:rPr>
        <w:t xml:space="preserve">. For instance, NW can configure a larger ramping step to quickly boost up the power in case the UE is in cell edge using Msg3 repetition, or configure a larger value of </w:t>
      </w:r>
      <w:r>
        <w:rPr>
          <w:rFonts w:hint="default"/>
          <w:i/>
          <w:iCs/>
        </w:rPr>
        <w:t>preambleTransMax</w:t>
      </w:r>
      <w:r>
        <w:rPr>
          <w:rFonts w:hint="eastAsia"/>
          <w:lang w:val="en-US" w:eastAsia="zh-CN"/>
        </w:rPr>
        <w:t xml:space="preserve"> to increase the chance to successfully detect PRACH transmission.</w:t>
      </w:r>
    </w:p>
    <w:p>
      <w:pPr>
        <w:bidi w:val="0"/>
        <w:rPr>
          <w:rFonts w:hint="eastAsia" w:ascii="Arial" w:hAnsi="Arial" w:cs="Arial"/>
          <w:i/>
          <w:highlight w:val="none"/>
          <w:lang w:val="en-US" w:eastAsia="zh-CN"/>
        </w:rPr>
      </w:pPr>
      <w:r>
        <w:rPr>
          <w:rFonts w:hint="eastAsia"/>
          <w:lang w:val="en-US" w:eastAsia="zh-CN"/>
        </w:rPr>
        <w:t xml:space="preserve">From RAN1 perspective, we think at least the number of preambles per SSB for request of Msg3 repetition, i.e., </w:t>
      </w:r>
      <w:r>
        <w:rPr>
          <w:rFonts w:hint="eastAsia"/>
          <w:i/>
          <w:iCs/>
          <w:lang w:val="en-US" w:eastAsia="zh-CN"/>
        </w:rPr>
        <w:t>CB-PreamblesPerSSB</w:t>
      </w:r>
      <w:r>
        <w:rPr>
          <w:rFonts w:hint="eastAsia"/>
          <w:lang w:val="en-US" w:eastAsia="zh-CN"/>
        </w:rPr>
        <w:t>, is needed. Regarding whether to indicate the start of preamble index for request of Msg3 repetition, it depends on RAN2 discussion in the common session. For other RACH parameters for 4-step CBRA procedure, we don</w:t>
      </w:r>
      <w:r>
        <w:rPr>
          <w:rFonts w:hint="default"/>
          <w:lang w:val="en-US" w:eastAsia="zh-CN"/>
        </w:rPr>
        <w:t>’</w:t>
      </w:r>
      <w:r>
        <w:rPr>
          <w:rFonts w:hint="eastAsia"/>
          <w:lang w:val="en-US" w:eastAsia="zh-CN"/>
        </w:rPr>
        <w:t xml:space="preserve">t see any need to separately configure for request of Msg3 repetition. </w:t>
      </w:r>
    </w:p>
    <w:p>
      <w:pPr>
        <w:rPr>
          <w:rFonts w:hint="eastAsia" w:ascii="Times New Roman" w:hAnsi="Times New Roman" w:eastAsia="宋体" w:cs="Times New Roman"/>
          <w:b w:val="0"/>
          <w:bCs w:val="0"/>
          <w:i/>
          <w:iCs/>
          <w:sz w:val="20"/>
          <w:szCs w:val="21"/>
          <w:highlight w:val="none"/>
          <w:lang w:val="en-US" w:eastAsia="zh-CN" w:bidi="ar-SA"/>
        </w:rPr>
      </w:pPr>
      <w:r>
        <w:rPr>
          <w:rFonts w:hint="eastAsia"/>
          <w:b/>
          <w:bCs/>
          <w:i/>
          <w:iCs/>
          <w:lang w:val="en-US" w:eastAsia="zh-CN"/>
        </w:rPr>
        <w:t xml:space="preserve">Observation 3: </w:t>
      </w:r>
      <w:r>
        <w:rPr>
          <w:rFonts w:hint="eastAsia" w:ascii="Times New Roman" w:hAnsi="Times New Roman" w:eastAsia="宋体" w:cs="Times New Roman"/>
          <w:b w:val="0"/>
          <w:bCs w:val="0"/>
          <w:i/>
          <w:iCs/>
          <w:sz w:val="20"/>
          <w:szCs w:val="21"/>
          <w:highlight w:val="none"/>
          <w:lang w:val="en-US" w:eastAsia="zh-CN" w:bidi="ar-SA"/>
        </w:rPr>
        <w:t>From RAN1 perspective, at least the number of preambles per SSB for request of Msg3 repetition, i.e., CB-PreamblesPerSSB, is needed. It</w:t>
      </w:r>
      <w:r>
        <w:rPr>
          <w:rFonts w:hint="default" w:ascii="Times New Roman" w:hAnsi="Times New Roman" w:eastAsia="宋体" w:cs="Times New Roman"/>
          <w:b w:val="0"/>
          <w:bCs w:val="0"/>
          <w:i/>
          <w:iCs/>
          <w:sz w:val="20"/>
          <w:szCs w:val="21"/>
          <w:highlight w:val="none"/>
          <w:lang w:val="en-US" w:eastAsia="zh-CN" w:bidi="ar-SA"/>
        </w:rPr>
        <w:t>’</w:t>
      </w:r>
      <w:r>
        <w:rPr>
          <w:rFonts w:hint="eastAsia" w:ascii="Times New Roman" w:hAnsi="Times New Roman" w:eastAsia="宋体" w:cs="Times New Roman"/>
          <w:b w:val="0"/>
          <w:bCs w:val="0"/>
          <w:i/>
          <w:iCs/>
          <w:sz w:val="20"/>
          <w:szCs w:val="21"/>
          <w:highlight w:val="none"/>
          <w:lang w:val="en-US" w:eastAsia="zh-CN" w:bidi="ar-SA"/>
        </w:rPr>
        <w:t xml:space="preserve">s up to RAN2 whether to indicate the start of preamble index for request of Msg3 repetition. There is no need to separately configure other RACH parameters for 4-step CBRA procedure. </w:t>
      </w:r>
    </w:p>
    <w:p>
      <w:pPr>
        <w:rPr>
          <w:rFonts w:hint="default"/>
          <w:lang w:val="en-US" w:eastAsia="zh-CN"/>
        </w:rPr>
      </w:pPr>
      <w:r>
        <w:rPr>
          <w:rFonts w:hint="eastAsia"/>
          <w:b/>
          <w:bCs/>
          <w:i/>
          <w:iCs/>
          <w:lang w:val="en-US" w:eastAsia="zh-CN"/>
        </w:rPr>
        <w:t xml:space="preserve">Observation 4: </w:t>
      </w:r>
      <w:r>
        <w:rPr>
          <w:rFonts w:hint="eastAsia" w:ascii="Times New Roman" w:hAnsi="Times New Roman" w:eastAsia="宋体" w:cs="Times New Roman"/>
          <w:b w:val="0"/>
          <w:bCs w:val="0"/>
          <w:i/>
          <w:iCs/>
          <w:sz w:val="20"/>
          <w:szCs w:val="21"/>
          <w:highlight w:val="none"/>
          <w:lang w:val="en-US" w:eastAsia="zh-CN" w:bidi="ar-SA"/>
        </w:rPr>
        <w:t xml:space="preserve">Regarding preambleReceivedTargetPower, powerRampingStep, preambleTransMax, </w:t>
      </w:r>
      <w:r>
        <w:rPr>
          <w:rFonts w:hint="eastAsia" w:cs="Times New Roman"/>
          <w:b w:val="0"/>
          <w:bCs w:val="0"/>
          <w:i/>
          <w:iCs/>
          <w:sz w:val="20"/>
          <w:szCs w:val="21"/>
          <w:highlight w:val="none"/>
          <w:lang w:val="en-US" w:eastAsia="zh-CN" w:bidi="ar-SA"/>
        </w:rPr>
        <w:t xml:space="preserve">it could be potentially beneficial without causing any </w:t>
      </w:r>
      <w:r>
        <w:rPr>
          <w:rFonts w:hint="eastAsia" w:ascii="Times New Roman" w:hAnsi="Times New Roman" w:eastAsia="宋体" w:cs="Times New Roman"/>
          <w:b w:val="0"/>
          <w:bCs w:val="0"/>
          <w:i/>
          <w:iCs/>
          <w:sz w:val="20"/>
          <w:szCs w:val="21"/>
          <w:highlight w:val="none"/>
          <w:lang w:val="en-US" w:eastAsia="zh-CN" w:bidi="ar-SA"/>
        </w:rPr>
        <w:t xml:space="preserve">issue to introduce these parameters. </w:t>
      </w:r>
    </w:p>
    <w:p>
      <w:pPr>
        <w:bidi w:val="0"/>
        <w:jc w:val="center"/>
        <w:rPr>
          <w:rFonts w:hint="default" w:ascii="Times New Roman" w:hAnsi="Times New Roman" w:eastAsia="宋体" w:cs="Times New Roman"/>
          <w:i/>
          <w:iCs/>
          <w:color w:val="auto"/>
          <w:sz w:val="20"/>
          <w:szCs w:val="20"/>
          <w:lang w:val="en-US" w:eastAsia="zh-CN"/>
        </w:rPr>
      </w:pPr>
      <w:r>
        <w:rPr>
          <w:rFonts w:hint="eastAsia"/>
          <w:lang w:val="en-US" w:eastAsia="zh-CN"/>
        </w:rPr>
        <w:t>Table 1 RRC parameters for requesting Msg3 repetition by shared RO in 4-step CBRA procedure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2544"/>
        <w:gridCol w:w="339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39" w:type="dxa"/>
            <w:gridSpan w:val="2"/>
          </w:tcPr>
          <w:p>
            <w:pPr>
              <w:spacing w:before="120" w:line="280" w:lineRule="atLeast"/>
              <w:rPr>
                <w:rFonts w:hint="default" w:ascii="Times New Roman" w:hAnsi="Times New Roman" w:eastAsia="宋体" w:cs="Times New Roman"/>
                <w:b/>
                <w:bCs/>
                <w:i w:val="0"/>
                <w:iCs w:val="0"/>
                <w:color w:val="auto"/>
                <w:sz w:val="20"/>
                <w:szCs w:val="20"/>
                <w:vertAlign w:val="baseline"/>
                <w:lang w:val="en-US" w:eastAsia="zh-CN"/>
              </w:rPr>
            </w:pPr>
            <w:r>
              <w:rPr>
                <w:rFonts w:hint="eastAsia" w:eastAsia="宋体" w:cs="Times New Roman"/>
                <w:b/>
                <w:bCs/>
                <w:i w:val="0"/>
                <w:iCs w:val="0"/>
                <w:color w:val="auto"/>
                <w:sz w:val="20"/>
                <w:szCs w:val="20"/>
                <w:vertAlign w:val="baseline"/>
                <w:lang w:val="en-US" w:eastAsia="zh-CN"/>
              </w:rPr>
              <w:t xml:space="preserve">RRC parameters in </w:t>
            </w:r>
            <w:r>
              <w:rPr>
                <w:b/>
                <w:bCs/>
                <w:i w:val="0"/>
                <w:iCs w:val="0"/>
              </w:rPr>
              <w:t>RACH-ConfigCommon</w:t>
            </w:r>
          </w:p>
        </w:tc>
        <w:tc>
          <w:tcPr>
            <w:tcW w:w="3397" w:type="dxa"/>
          </w:tcPr>
          <w:p>
            <w:pPr>
              <w:spacing w:before="120" w:line="280" w:lineRule="atLeast"/>
              <w:rPr>
                <w:rFonts w:hint="default" w:ascii="Times New Roman" w:hAnsi="Times New Roman" w:eastAsia="宋体" w:cs="Times New Roman"/>
                <w:b/>
                <w:bCs/>
                <w:i w:val="0"/>
                <w:iCs w:val="0"/>
                <w:color w:val="auto"/>
                <w:sz w:val="20"/>
                <w:szCs w:val="20"/>
                <w:vertAlign w:val="baseline"/>
                <w:lang w:val="en-US" w:eastAsia="zh-CN"/>
              </w:rPr>
            </w:pPr>
            <w:r>
              <w:rPr>
                <w:rFonts w:hint="eastAsia" w:eastAsia="宋体" w:cs="Times New Roman"/>
                <w:b/>
                <w:bCs/>
                <w:i w:val="0"/>
                <w:iCs w:val="0"/>
                <w:color w:val="auto"/>
                <w:sz w:val="20"/>
                <w:szCs w:val="20"/>
                <w:vertAlign w:val="baseline"/>
                <w:lang w:val="en-US" w:eastAsia="zh-CN"/>
              </w:rPr>
              <w:t>Descriptions in Rel-15/16</w:t>
            </w:r>
          </w:p>
        </w:tc>
        <w:tc>
          <w:tcPr>
            <w:tcW w:w="2218" w:type="dxa"/>
          </w:tcPr>
          <w:p>
            <w:pPr>
              <w:spacing w:before="120" w:line="280" w:lineRule="atLeast"/>
              <w:rPr>
                <w:rFonts w:hint="default" w:ascii="Times New Roman" w:hAnsi="Times New Roman" w:eastAsia="宋体" w:cs="Times New Roman"/>
                <w:b/>
                <w:bCs/>
                <w:i w:val="0"/>
                <w:iCs w:val="0"/>
                <w:color w:val="auto"/>
                <w:sz w:val="20"/>
                <w:szCs w:val="20"/>
                <w:vertAlign w:val="baseline"/>
                <w:lang w:val="en-US" w:eastAsia="zh-CN"/>
              </w:rPr>
            </w:pPr>
            <w:r>
              <w:rPr>
                <w:rFonts w:hint="eastAsia" w:eastAsia="宋体" w:cs="Times New Roman"/>
                <w:b/>
                <w:bCs/>
                <w:i w:val="0"/>
                <w:iCs w:val="0"/>
                <w:color w:val="auto"/>
                <w:sz w:val="20"/>
                <w:szCs w:val="20"/>
                <w:vertAlign w:val="baseline"/>
                <w:lang w:val="en-US" w:eastAsia="zh-CN"/>
              </w:rPr>
              <w:t xml:space="preserve">Necessity for a separate parameter in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restart"/>
          </w:tcPr>
          <w:p>
            <w:pPr>
              <w:spacing w:before="120" w:line="280" w:lineRule="atLeast"/>
              <w:rPr>
                <w:rFonts w:ascii="Times New Roman" w:hAnsi="Times New Roman" w:eastAsia="Times New Roman" w:cs="Times New Roman"/>
                <w:i/>
                <w:iCs/>
                <w:color w:val="auto"/>
                <w:sz w:val="20"/>
                <w:szCs w:val="20"/>
                <w:vertAlign w:val="baseline"/>
              </w:rPr>
            </w:pPr>
            <w:r>
              <w:t>RACH-ConfigGeneric</w:t>
            </w:r>
          </w:p>
        </w:tc>
        <w:tc>
          <w:tcPr>
            <w:tcW w:w="2544" w:type="dxa"/>
          </w:tcPr>
          <w:p>
            <w:pPr>
              <w:spacing w:before="120" w:line="280" w:lineRule="atLeast"/>
              <w:rPr>
                <w:rFonts w:ascii="Times New Roman" w:hAnsi="Times New Roman" w:eastAsia="Times New Roman" w:cs="Times New Roman"/>
                <w:i/>
                <w:iCs/>
                <w:color w:val="auto"/>
                <w:sz w:val="20"/>
                <w:szCs w:val="20"/>
                <w:vertAlign w:val="baseline"/>
              </w:rPr>
            </w:pPr>
            <w:r>
              <w:t>prach-ConfigurationIndex</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PRACH configuration index</w:t>
            </w:r>
          </w:p>
        </w:tc>
        <w:tc>
          <w:tcPr>
            <w:tcW w:w="2218" w:type="dxa"/>
          </w:tcPr>
          <w:p>
            <w:pPr>
              <w:spacing w:before="120" w:line="280" w:lineRule="atLeast"/>
              <w:rPr>
                <w:rFonts w:hint="default" w:ascii="Times New Roman" w:hAnsi="Times New Roman" w:eastAsia="宋体" w:cs="Times New Roman"/>
                <w:i/>
                <w:iCs/>
                <w:color w:val="auto"/>
                <w:sz w:val="20"/>
                <w:szCs w:val="20"/>
                <w:vertAlign w:val="baseline"/>
                <w:lang w:val="en-US" w:eastAsia="zh-CN"/>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544" w:type="dxa"/>
          </w:tcPr>
          <w:p>
            <w:pPr>
              <w:spacing w:before="120" w:line="280" w:lineRule="atLeast"/>
              <w:rPr>
                <w:rFonts w:ascii="Times New Roman" w:hAnsi="Times New Roman" w:eastAsia="Times New Roman" w:cs="Times New Roman"/>
                <w:i/>
                <w:iCs/>
                <w:color w:val="auto"/>
                <w:sz w:val="20"/>
                <w:szCs w:val="20"/>
                <w:vertAlign w:val="baseline"/>
              </w:rPr>
            </w:pPr>
            <w:r>
              <w:t>msg1-FDM</w:t>
            </w:r>
          </w:p>
        </w:tc>
        <w:tc>
          <w:tcPr>
            <w:tcW w:w="3397" w:type="dxa"/>
            <w:vMerge w:val="restart"/>
          </w:tcPr>
          <w:p>
            <w:pPr>
              <w:spacing w:before="120" w:line="280" w:lineRule="atLeast"/>
              <w:rPr>
                <w:rFonts w:hint="default" w:ascii="Times New Roman" w:hAnsi="Times New Roman" w:eastAsia="宋体" w:cs="Times New Roman"/>
                <w:i/>
                <w:iCs/>
                <w:color w:val="auto"/>
                <w:sz w:val="20"/>
                <w:szCs w:val="20"/>
                <w:vertAlign w:val="baseline"/>
                <w:lang w:val="en-US" w:eastAsia="zh-CN"/>
              </w:rPr>
            </w:pPr>
            <w:r>
              <w:rPr>
                <w:rFonts w:hint="eastAsia" w:eastAsia="宋体" w:cs="Times New Roman"/>
                <w:i w:val="0"/>
                <w:iCs w:val="0"/>
                <w:color w:val="auto"/>
                <w:sz w:val="20"/>
                <w:szCs w:val="20"/>
                <w:vertAlign w:val="baseline"/>
                <w:lang w:val="en-US" w:eastAsia="zh-CN"/>
              </w:rPr>
              <w:t xml:space="preserve">PRACH configuration in frequency domain </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544" w:type="dxa"/>
          </w:tcPr>
          <w:p>
            <w:pPr>
              <w:spacing w:before="120" w:line="280" w:lineRule="atLeast"/>
            </w:pPr>
            <w:r>
              <w:t>msg1-FrequencyStart</w:t>
            </w:r>
          </w:p>
        </w:tc>
        <w:tc>
          <w:tcPr>
            <w:tcW w:w="3397"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544" w:type="dxa"/>
          </w:tcPr>
          <w:p>
            <w:pPr>
              <w:spacing w:before="120" w:line="280" w:lineRule="atLeast"/>
            </w:pPr>
            <w:r>
              <w:t>zeroCorrelationZoneConfig</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N-CS configuration</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544" w:type="dxa"/>
          </w:tcPr>
          <w:p>
            <w:pPr>
              <w:spacing w:before="120" w:line="280" w:lineRule="atLeast"/>
            </w:pPr>
            <w:r>
              <w:t>preambleReceivedTargetPower</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The target power level at the network receiver side</w:t>
            </w:r>
          </w:p>
        </w:tc>
        <w:tc>
          <w:tcPr>
            <w:tcW w:w="2218" w:type="dxa"/>
          </w:tcPr>
          <w:p>
            <w:pPr>
              <w:spacing w:before="120" w:line="280" w:lineRule="atLeast"/>
              <w:rPr>
                <w:rFonts w:hint="default" w:ascii="Times New Roman" w:hAnsi="Times New Roman" w:eastAsia="宋体" w:cs="Times New Roman"/>
                <w:i/>
                <w:iCs/>
                <w:color w:val="auto"/>
                <w:sz w:val="20"/>
                <w:szCs w:val="20"/>
                <w:vertAlign w:val="baseline"/>
                <w:lang w:val="en-US" w:eastAsia="zh-CN"/>
              </w:rPr>
            </w:pPr>
            <w:r>
              <w:rPr>
                <w:rFonts w:hint="eastAsia" w:eastAsia="宋体" w:cs="Times New Roman"/>
                <w:i w:val="0"/>
                <w:iCs w:val="0"/>
                <w:color w:val="auto"/>
                <w:sz w:val="20"/>
                <w:szCs w:val="20"/>
                <w:highlight w:val="yellow"/>
                <w:vertAlign w:val="baseline"/>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544" w:type="dxa"/>
          </w:tcPr>
          <w:p>
            <w:pPr>
              <w:spacing w:before="120" w:line="280" w:lineRule="atLeast"/>
            </w:pPr>
            <w:r>
              <w:t>preambleTransMax</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Max number of RA preamble transmission performed before declaring a failure</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yellow"/>
                <w:vertAlign w:val="baseline"/>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544" w:type="dxa"/>
          </w:tcPr>
          <w:p>
            <w:pPr>
              <w:spacing w:before="120" w:line="280" w:lineRule="atLeast"/>
            </w:pPr>
            <w:r>
              <w:t>powerRampingStep</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Power ramping steps for PRACH</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yellow"/>
                <w:vertAlign w:val="baseline"/>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544" w:type="dxa"/>
          </w:tcPr>
          <w:p>
            <w:pPr>
              <w:spacing w:before="120" w:line="280" w:lineRule="atLeast"/>
            </w:pPr>
            <w:r>
              <w:t xml:space="preserve">ra-ResponseWindow </w:t>
            </w:r>
          </w:p>
        </w:tc>
        <w:tc>
          <w:tcPr>
            <w:tcW w:w="3397" w:type="dxa"/>
          </w:tcPr>
          <w:p>
            <w:pPr>
              <w:spacing w:before="120" w:line="280" w:lineRule="atLeast"/>
              <w:rPr>
                <w:rFonts w:hint="eastAsia" w:ascii="Times New Roman" w:hAnsi="Times New Roman" w:eastAsia="宋体" w:cs="Times New Roman"/>
                <w:i/>
                <w:iCs/>
                <w:color w:val="auto"/>
                <w:sz w:val="20"/>
                <w:szCs w:val="20"/>
                <w:vertAlign w:val="baseline"/>
                <w:lang w:val="en-US" w:eastAsia="zh-CN"/>
              </w:rPr>
            </w:pPr>
            <w:r>
              <w:rPr>
                <w:szCs w:val="22"/>
                <w:lang w:eastAsia="sv-SE"/>
              </w:rPr>
              <w:t>Msg2 (RAR) window length in number of slots</w:t>
            </w:r>
            <w:r>
              <w:rPr>
                <w:rFonts w:hint="eastAsia"/>
                <w:szCs w:val="22"/>
                <w:lang w:val="en-US" w:eastAsia="zh-CN"/>
              </w:rPr>
              <w:t xml:space="preserve"> </w:t>
            </w:r>
          </w:p>
        </w:tc>
        <w:tc>
          <w:tcPr>
            <w:tcW w:w="2218" w:type="dxa"/>
          </w:tcPr>
          <w:p>
            <w:pPr>
              <w:spacing w:before="120" w:line="280" w:lineRule="atLeast"/>
              <w:rPr>
                <w:rFonts w:hint="default" w:ascii="Times New Roman" w:hAnsi="Times New Roman" w:eastAsia="宋体" w:cs="Times New Roman"/>
                <w:i/>
                <w:iCs/>
                <w:color w:val="auto"/>
                <w:sz w:val="20"/>
                <w:szCs w:val="20"/>
                <w:vertAlign w:val="baseline"/>
                <w:lang w:val="en-US" w:eastAsia="zh-CN"/>
              </w:rPr>
            </w:pPr>
            <w:r>
              <w:rPr>
                <w:rFonts w:hint="eastAsia" w:eastAsia="宋体" w:cs="Times New Roman"/>
                <w:i w:val="0"/>
                <w:iCs w:val="0"/>
                <w:color w:val="auto"/>
                <w:sz w:val="20"/>
                <w:szCs w:val="20"/>
                <w:highlight w:val="green"/>
                <w:vertAlign w:val="baseline"/>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totalNumberOfRA-Preambles</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 xml:space="preserve">Total number of preambles used for </w:t>
            </w:r>
            <w:r>
              <w:rPr>
                <w:rFonts w:hint="eastAsia"/>
                <w:szCs w:val="22"/>
                <w:lang w:val="en-US" w:eastAsia="zh-CN"/>
              </w:rPr>
              <w:t>CB</w:t>
            </w:r>
            <w:r>
              <w:rPr>
                <w:szCs w:val="22"/>
                <w:lang w:eastAsia="sv-SE"/>
              </w:rPr>
              <w:t xml:space="preserve"> and </w:t>
            </w:r>
            <w:r>
              <w:rPr>
                <w:rFonts w:hint="eastAsia"/>
                <w:szCs w:val="22"/>
                <w:lang w:val="en-US" w:eastAsia="zh-CN"/>
              </w:rPr>
              <w:t>CF</w:t>
            </w:r>
            <w:r>
              <w:rPr>
                <w:szCs w:val="22"/>
                <w:lang w:eastAsia="sv-SE"/>
              </w:rPr>
              <w:t xml:space="preserve"> </w:t>
            </w:r>
            <w:r>
              <w:rPr>
                <w:szCs w:val="22"/>
              </w:rPr>
              <w:t xml:space="preserve">4-step or 2-step </w:t>
            </w:r>
            <w:r>
              <w:rPr>
                <w:rFonts w:hint="eastAsia"/>
                <w:szCs w:val="22"/>
                <w:lang w:val="en-US" w:eastAsia="zh-CN"/>
              </w:rPr>
              <w:t xml:space="preserve">RA </w:t>
            </w:r>
            <w:r>
              <w:rPr>
                <w:szCs w:val="22"/>
                <w:lang w:eastAsia="sv-SE"/>
              </w:rPr>
              <w:t xml:space="preserve">defined in </w:t>
            </w:r>
            <w:r>
              <w:rPr>
                <w:i/>
                <w:szCs w:val="22"/>
                <w:lang w:eastAsia="sv-SE"/>
              </w:rPr>
              <w:t>RACH-ConfigCommon</w:t>
            </w:r>
            <w:r>
              <w:rPr>
                <w:szCs w:val="22"/>
                <w:lang w:eastAsia="sv-SE"/>
              </w:rPr>
              <w:t>, excluding preambles used for other purposes (e.g. for SI request).</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ssb-perRACH-OccasionAndCB-PreamblesPerSSB</w:t>
            </w:r>
          </w:p>
        </w:tc>
        <w:tc>
          <w:tcPr>
            <w:tcW w:w="3397" w:type="dxa"/>
          </w:tcPr>
          <w:p>
            <w:pPr>
              <w:spacing w:before="120" w:line="280" w:lineRule="atLeast"/>
              <w:rPr>
                <w:rFonts w:hint="eastAsia"/>
                <w:szCs w:val="22"/>
                <w:lang w:val="en-US" w:eastAsia="zh-CN"/>
              </w:rPr>
            </w:pPr>
            <w:r>
              <w:rPr>
                <w:rFonts w:hint="eastAsia"/>
                <w:szCs w:val="22"/>
                <w:lang w:val="en-US" w:eastAsia="zh-CN"/>
              </w:rPr>
              <w:t xml:space="preserve">The </w:t>
            </w:r>
            <w:r>
              <w:rPr>
                <w:szCs w:val="22"/>
                <w:lang w:eastAsia="sv-SE"/>
              </w:rPr>
              <w:t>number of SSBs per R</w:t>
            </w:r>
            <w:r>
              <w:rPr>
                <w:rFonts w:hint="eastAsia"/>
                <w:szCs w:val="22"/>
                <w:lang w:val="en-US" w:eastAsia="zh-CN"/>
              </w:rPr>
              <w:t xml:space="preserve">O and </w:t>
            </w:r>
            <w:r>
              <w:rPr>
                <w:szCs w:val="22"/>
                <w:lang w:eastAsia="sv-SE"/>
              </w:rPr>
              <w:t xml:space="preserve"> the number of C</w:t>
            </w:r>
            <w:r>
              <w:rPr>
                <w:rFonts w:hint="eastAsia"/>
                <w:szCs w:val="22"/>
                <w:lang w:val="en-US" w:eastAsia="zh-CN"/>
              </w:rPr>
              <w:t>B</w:t>
            </w:r>
            <w:r>
              <w:rPr>
                <w:szCs w:val="22"/>
                <w:lang w:eastAsia="sv-SE"/>
              </w:rPr>
              <w:t xml:space="preserve"> preambles per SSB </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695" w:type="dxa"/>
            <w:vMerge w:val="restart"/>
          </w:tcPr>
          <w:p>
            <w:pPr>
              <w:spacing w:before="120" w:line="280" w:lineRule="atLeast"/>
              <w:rPr>
                <w:rFonts w:hint="default" w:ascii="Times New Roman" w:hAnsi="Times New Roman" w:eastAsia="宋体" w:cs="Times New Roman"/>
                <w:i/>
                <w:iCs/>
                <w:color w:val="auto"/>
                <w:sz w:val="20"/>
                <w:szCs w:val="20"/>
                <w:vertAlign w:val="baseline"/>
                <w:lang w:val="en-US" w:eastAsia="zh-CN"/>
              </w:rPr>
            </w:pPr>
            <w:r>
              <w:t>groupBconfigured</w:t>
            </w:r>
          </w:p>
        </w:tc>
        <w:tc>
          <w:tcPr>
            <w:tcW w:w="2544" w:type="dxa"/>
          </w:tcPr>
          <w:p>
            <w:pPr>
              <w:spacing w:before="120" w:line="280" w:lineRule="atLeast"/>
            </w:pPr>
            <w:r>
              <w:t>ra-Msg3SizeGroupA</w:t>
            </w:r>
          </w:p>
        </w:tc>
        <w:tc>
          <w:tcPr>
            <w:tcW w:w="3397" w:type="dxa"/>
            <w:vMerge w:val="restart"/>
          </w:tcPr>
          <w:p>
            <w:pPr>
              <w:spacing w:before="120" w:line="280" w:lineRule="atLeast"/>
              <w:rPr>
                <w:rFonts w:hint="default" w:ascii="Times New Roman" w:hAnsi="Times New Roman" w:eastAsia="宋体" w:cs="Times New Roman"/>
                <w:i/>
                <w:iCs/>
                <w:color w:val="auto"/>
                <w:sz w:val="20"/>
                <w:szCs w:val="20"/>
                <w:vertAlign w:val="baseline"/>
                <w:lang w:val="en-US" w:eastAsia="zh-CN"/>
              </w:rPr>
            </w:pPr>
            <w:r>
              <w:rPr>
                <w:rFonts w:hint="eastAsia"/>
                <w:szCs w:val="22"/>
                <w:lang w:val="en-US" w:eastAsia="zh-CN"/>
              </w:rPr>
              <w:t>Ra</w:t>
            </w:r>
            <w:r>
              <w:rPr>
                <w:szCs w:val="22"/>
                <w:lang w:eastAsia="sv-SE"/>
              </w:rPr>
              <w:t>ndom access preamble Group B</w:t>
            </w:r>
            <w:r>
              <w:rPr>
                <w:rFonts w:hint="eastAsia"/>
                <w:szCs w:val="22"/>
                <w:lang w:val="en-US" w:eastAsia="zh-CN"/>
              </w:rPr>
              <w:t xml:space="preserve"> related parameters</w:t>
            </w:r>
          </w:p>
        </w:tc>
        <w:tc>
          <w:tcPr>
            <w:tcW w:w="2218" w:type="dxa"/>
            <w:vMerge w:val="restart"/>
            <w:vAlign w:val="top"/>
          </w:tcPr>
          <w:p>
            <w:pPr>
              <w:spacing w:before="120" w:line="280" w:lineRule="atLeast"/>
              <w:rPr>
                <w:rFonts w:ascii="Times New Roman" w:hAnsi="Times New Roman" w:eastAsia="Times New Roman" w:cs="Times New Roman"/>
                <w:i/>
                <w:iCs/>
                <w:color w:val="auto"/>
                <w:sz w:val="20"/>
                <w:szCs w:val="20"/>
                <w:vertAlign w:val="baseline"/>
                <w:lang w:val="en-US" w:eastAsia="en-US" w:bidi="ar-SA"/>
              </w:rPr>
            </w:pPr>
            <w:r>
              <w:rPr>
                <w:rFonts w:hint="eastAsia" w:eastAsia="宋体" w:cs="Times New Roman"/>
                <w:i w:val="0"/>
                <w:iCs w:val="0"/>
                <w:color w:val="auto"/>
                <w:sz w:val="20"/>
                <w:szCs w:val="20"/>
                <w:highlight w:val="yellow"/>
                <w:vertAlign w:val="baseline"/>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695" w:type="dxa"/>
            <w:vMerge w:val="continue"/>
          </w:tcPr>
          <w:p>
            <w:pPr>
              <w:spacing w:before="120" w:line="280" w:lineRule="atLeast"/>
            </w:pPr>
          </w:p>
        </w:tc>
        <w:tc>
          <w:tcPr>
            <w:tcW w:w="2544" w:type="dxa"/>
          </w:tcPr>
          <w:p>
            <w:pPr>
              <w:spacing w:before="120" w:line="280" w:lineRule="atLeast"/>
            </w:pPr>
            <w:r>
              <w:t>messagePowerOffsetGroupB</w:t>
            </w:r>
          </w:p>
        </w:tc>
        <w:tc>
          <w:tcPr>
            <w:tcW w:w="3397"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218"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95" w:type="dxa"/>
            <w:vMerge w:val="continue"/>
          </w:tcPr>
          <w:p>
            <w:pPr>
              <w:spacing w:before="120" w:line="280" w:lineRule="atLeast"/>
            </w:pPr>
          </w:p>
        </w:tc>
        <w:tc>
          <w:tcPr>
            <w:tcW w:w="2544" w:type="dxa"/>
          </w:tcPr>
          <w:p>
            <w:pPr>
              <w:spacing w:before="120" w:line="280" w:lineRule="atLeast"/>
            </w:pPr>
            <w:r>
              <w:t>numberOfRA-PreamblesGroupA</w:t>
            </w:r>
          </w:p>
        </w:tc>
        <w:tc>
          <w:tcPr>
            <w:tcW w:w="3397"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c>
          <w:tcPr>
            <w:tcW w:w="2218" w:type="dxa"/>
            <w:vMerge w:val="continue"/>
          </w:tcPr>
          <w:p>
            <w:pPr>
              <w:spacing w:before="120" w:line="280" w:lineRule="atLeast"/>
              <w:rPr>
                <w:rFonts w:ascii="Times New Roman" w:hAnsi="Times New Roman" w:eastAsia="Times New Roman" w:cs="Times New Roman"/>
                <w:i/>
                <w:iCs/>
                <w:color w:val="auto"/>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ra-ContentionResolutionTimer</w:t>
            </w:r>
          </w:p>
        </w:tc>
        <w:tc>
          <w:tcPr>
            <w:tcW w:w="3397" w:type="dxa"/>
          </w:tcPr>
          <w:p>
            <w:pPr>
              <w:spacing w:before="120" w:line="280" w:lineRule="atLeast"/>
              <w:rPr>
                <w:rFonts w:hint="eastAsia" w:ascii="Times New Roman" w:hAnsi="Times New Roman" w:eastAsia="宋体" w:cs="Times New Roman"/>
                <w:i/>
                <w:iCs/>
                <w:color w:val="auto"/>
                <w:sz w:val="20"/>
                <w:szCs w:val="20"/>
                <w:vertAlign w:val="baseline"/>
                <w:lang w:val="en-US" w:eastAsia="zh-CN"/>
              </w:rPr>
            </w:pPr>
            <w:r>
              <w:rPr>
                <w:szCs w:val="22"/>
                <w:lang w:eastAsia="sv-SE"/>
              </w:rPr>
              <w:t>The initial value for the contention resolution timer</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green"/>
                <w:vertAlign w:val="baseline"/>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 xml:space="preserve">rsrp-ThresholdSSB </w:t>
            </w:r>
          </w:p>
        </w:tc>
        <w:tc>
          <w:tcPr>
            <w:tcW w:w="3397" w:type="dxa"/>
          </w:tcPr>
          <w:p>
            <w:pPr>
              <w:spacing w:before="120" w:line="280" w:lineRule="atLeast"/>
              <w:rPr>
                <w:rFonts w:hint="default" w:ascii="Times New Roman" w:hAnsi="Times New Roman" w:eastAsia="宋体" w:cs="Times New Roman"/>
                <w:i w:val="0"/>
                <w:iCs w:val="0"/>
                <w:color w:val="auto"/>
                <w:sz w:val="20"/>
                <w:szCs w:val="20"/>
                <w:vertAlign w:val="baseline"/>
                <w:lang w:val="en-US" w:eastAsia="zh-CN"/>
              </w:rPr>
            </w:pPr>
            <w:r>
              <w:rPr>
                <w:rFonts w:hint="eastAsia" w:eastAsia="宋体" w:cs="Times New Roman"/>
                <w:i w:val="0"/>
                <w:iCs w:val="0"/>
                <w:color w:val="auto"/>
                <w:sz w:val="20"/>
                <w:szCs w:val="20"/>
                <w:vertAlign w:val="baseline"/>
                <w:lang w:val="en-US" w:eastAsia="zh-CN"/>
              </w:rPr>
              <w:t>RSRP threshold for SSB selection</w:t>
            </w:r>
          </w:p>
        </w:tc>
        <w:tc>
          <w:tcPr>
            <w:tcW w:w="2218" w:type="dxa"/>
          </w:tcPr>
          <w:p>
            <w:pPr>
              <w:spacing w:before="120" w:line="280" w:lineRule="atLeast"/>
              <w:rPr>
                <w:rFonts w:hint="default" w:ascii="Times New Roman" w:hAnsi="Times New Roman" w:eastAsia="宋体" w:cs="Times New Roman"/>
                <w:i/>
                <w:iCs/>
                <w:color w:val="auto"/>
                <w:sz w:val="20"/>
                <w:szCs w:val="20"/>
                <w:vertAlign w:val="baseline"/>
                <w:lang w:val="en-US" w:eastAsia="zh-CN"/>
              </w:rPr>
            </w:pPr>
            <w:r>
              <w:rPr>
                <w:rFonts w:hint="eastAsia" w:eastAsia="宋体" w:cs="Times New Roman"/>
                <w:i w:val="0"/>
                <w:iCs w:val="0"/>
                <w:color w:val="auto"/>
                <w:sz w:val="20"/>
                <w:szCs w:val="20"/>
                <w:highlight w:val="green"/>
                <w:vertAlign w:val="baseline"/>
                <w:lang w:val="en-US" w:eastAsia="zh-CN"/>
              </w:rPr>
              <w:t>Needed as agreed by RAN2</w:t>
            </w:r>
            <w:r>
              <w:rPr>
                <w:rFonts w:hint="eastAsia" w:cs="Times New Roman"/>
                <w:i w:val="0"/>
                <w:iCs w:val="0"/>
                <w:color w:val="auto"/>
                <w:sz w:val="20"/>
                <w:szCs w:val="20"/>
                <w:highlight w:val="green"/>
                <w:vertAlign w:val="baseline"/>
                <w:lang w:val="en-US" w:eastAsia="zh-CN"/>
              </w:rPr>
              <w:t xml:space="preserve">, </w:t>
            </w:r>
            <w:r>
              <w:rPr>
                <w:rFonts w:hint="eastAsia" w:cs="Times New Roman"/>
                <w:i w:val="0"/>
                <w:iCs w:val="0"/>
                <w:color w:val="auto"/>
                <w:sz w:val="20"/>
                <w:szCs w:val="20"/>
                <w:highlight w:val="yellow"/>
                <w:vertAlign w:val="baseline"/>
                <w:lang w:val="en-US" w:eastAsia="zh-CN"/>
              </w:rPr>
              <w:t>while TBD whether for both NUL and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rsrp-ThresholdSSB-SUL</w:t>
            </w:r>
          </w:p>
        </w:tc>
        <w:tc>
          <w:tcPr>
            <w:tcW w:w="3397" w:type="dxa"/>
          </w:tcPr>
          <w:p>
            <w:pPr>
              <w:pStyle w:val="88"/>
              <w:spacing w:before="120" w:line="280" w:lineRule="atLeast"/>
              <w:ind w:left="0" w:leftChars="0" w:firstLine="0" w:firstLineChars="0"/>
              <w:rPr>
                <w:rFonts w:ascii="Times New Roman" w:hAnsi="Times New Roman" w:eastAsia="Times New Roman" w:cs="Times New Roman"/>
                <w:i w:val="0"/>
                <w:iCs w:val="0"/>
                <w:color w:val="auto"/>
                <w:sz w:val="20"/>
                <w:szCs w:val="20"/>
                <w:vertAlign w:val="baseline"/>
              </w:rPr>
            </w:pPr>
            <w:r>
              <w:rPr>
                <w:rFonts w:hint="eastAsia"/>
                <w:lang w:val="en-US" w:eastAsia="zh-CN"/>
              </w:rPr>
              <w:t>A</w:t>
            </w:r>
            <w:r>
              <w:rPr>
                <w:lang w:eastAsia="ko-KR"/>
              </w:rPr>
              <w:t>n RSRP threshold for the selection between the NUL carrier and the SUL carrier</w:t>
            </w:r>
          </w:p>
        </w:tc>
        <w:tc>
          <w:tcPr>
            <w:tcW w:w="2218" w:type="dxa"/>
          </w:tcPr>
          <w:p>
            <w:pPr>
              <w:spacing w:before="120" w:line="280" w:lineRule="atLeast"/>
              <w:rPr>
                <w:rFonts w:hint="default" w:ascii="Times New Roman" w:hAnsi="Times New Roman" w:eastAsia="Times New Roman" w:cs="Times New Roman"/>
                <w:i/>
                <w:iCs/>
                <w:color w:val="auto"/>
                <w:sz w:val="20"/>
                <w:szCs w:val="20"/>
                <w:vertAlign w:val="baseline"/>
                <w:lang w:val="en-US"/>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prach-RootSequenceIndex</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 xml:space="preserve">PRACH root sequence index </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msg1-SubcarrierSpacing</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Subcarrier spacing of PRACH</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restrictedSetConfig</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Configuration of an unrestricted set or one of two types of restricted sets</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pPr>
            <w:r>
              <w:t>msg3-transformPrecoder</w:t>
            </w:r>
          </w:p>
        </w:tc>
        <w:tc>
          <w:tcPr>
            <w:tcW w:w="3397" w:type="dxa"/>
          </w:tcPr>
          <w:p>
            <w:pPr>
              <w:spacing w:before="120" w:line="280" w:lineRule="atLeast"/>
              <w:rPr>
                <w:rFonts w:ascii="Times New Roman" w:hAnsi="Times New Roman" w:eastAsia="Times New Roman" w:cs="Times New Roman"/>
                <w:i/>
                <w:iCs/>
                <w:color w:val="auto"/>
                <w:sz w:val="20"/>
                <w:szCs w:val="20"/>
                <w:vertAlign w:val="baseline"/>
              </w:rPr>
            </w:pPr>
            <w:r>
              <w:rPr>
                <w:szCs w:val="22"/>
                <w:lang w:eastAsia="sv-SE"/>
              </w:rPr>
              <w:t>Enab</w:t>
            </w:r>
            <w:r>
              <w:rPr>
                <w:rFonts w:hint="eastAsia"/>
                <w:szCs w:val="22"/>
                <w:lang w:val="en-US" w:eastAsia="zh-CN"/>
              </w:rPr>
              <w:t>ling of</w:t>
            </w:r>
            <w:r>
              <w:rPr>
                <w:szCs w:val="22"/>
                <w:lang w:eastAsia="sv-SE"/>
              </w:rPr>
              <w:t xml:space="preserve"> the transform precoder for Msg3 transmission</w:t>
            </w:r>
          </w:p>
        </w:tc>
        <w:tc>
          <w:tcPr>
            <w:tcW w:w="2218" w:type="dxa"/>
          </w:tcPr>
          <w:p>
            <w:pPr>
              <w:spacing w:before="120" w:line="280" w:lineRule="atLeast"/>
              <w:rPr>
                <w:rFonts w:ascii="Times New Roman" w:hAnsi="Times New Roman" w:eastAsia="Times New Roman" w:cs="Times New Roman"/>
                <w:i/>
                <w:iCs/>
                <w:color w:val="auto"/>
                <w:sz w:val="20"/>
                <w:szCs w:val="20"/>
                <w:vertAlign w:val="baseline"/>
              </w:rPr>
            </w:pPr>
            <w:r>
              <w:rPr>
                <w:rFonts w:hint="eastAsia" w:eastAsia="宋体" w:cs="Times New Roman"/>
                <w:i w:val="0"/>
                <w:iCs w:val="0"/>
                <w:color w:val="auto"/>
                <w:sz w:val="20"/>
                <w:szCs w:val="20"/>
                <w:highlight w:val="none"/>
                <w:vertAlign w:val="baseline"/>
                <w:lang w:val="en-US" w:eastAsia="zh-CN"/>
              </w:rPr>
              <w:t>No need for shared RO</w:t>
            </w:r>
          </w:p>
        </w:tc>
      </w:tr>
    </w:tbl>
    <w:p/>
    <w:p>
      <w:pPr>
        <w:bidi w:val="0"/>
        <w:rPr>
          <w:rFonts w:hint="default"/>
          <w:b/>
          <w:bCs/>
          <w:highlight w:val="yellow"/>
          <w:lang w:val="en-US" w:eastAsia="zh-CN"/>
        </w:rPr>
      </w:pPr>
      <w:r>
        <w:rPr>
          <w:rFonts w:hint="eastAsia"/>
          <w:b/>
          <w:bCs/>
          <w:i/>
          <w:iCs/>
          <w:highlight w:val="none"/>
          <w:lang w:val="en-US" w:eastAsia="zh-CN"/>
        </w:rPr>
        <w:t>Proposal 2:</w:t>
      </w:r>
      <w:r>
        <w:rPr>
          <w:rFonts w:hint="eastAsia"/>
          <w:i/>
          <w:iCs/>
          <w:highlight w:val="none"/>
          <w:lang w:val="en-US" w:eastAsia="zh-CN"/>
        </w:rPr>
        <w:t xml:space="preserve"> </w:t>
      </w:r>
      <w:r>
        <w:rPr>
          <w:rFonts w:hint="eastAsia"/>
          <w:i/>
          <w:iCs/>
          <w:lang w:val="en-US" w:eastAsia="zh-CN"/>
        </w:rPr>
        <w:t>Introduce the number of preambles per SSB for request of Msg3 repetition, i.e., CB-PreamblesPerSSB, in RAN1. For whether to introduce other parameters, it</w:t>
      </w:r>
      <w:r>
        <w:rPr>
          <w:rFonts w:hint="default"/>
          <w:i/>
          <w:iCs/>
          <w:lang w:val="en-US" w:eastAsia="zh-CN"/>
        </w:rPr>
        <w:t>’</w:t>
      </w:r>
      <w:r>
        <w:rPr>
          <w:rFonts w:hint="eastAsia"/>
          <w:i/>
          <w:iCs/>
          <w:lang w:val="en-US" w:eastAsia="zh-CN"/>
        </w:rPr>
        <w:t xml:space="preserve">s up to RAN2 for decision.  </w:t>
      </w:r>
    </w:p>
    <w:p>
      <w:pPr>
        <w:rPr>
          <w:b/>
          <w:bCs/>
        </w:rPr>
      </w:pPr>
    </w:p>
    <w:p>
      <w:pPr>
        <w:numPr>
          <w:ilvl w:val="0"/>
          <w:numId w:val="11"/>
        </w:numPr>
        <w:ind w:left="420" w:leftChars="0" w:hanging="420" w:firstLineChars="0"/>
        <w:rPr>
          <w:rFonts w:eastAsia="宋体"/>
          <w:b/>
          <w:bCs/>
          <w:lang w:val="en-US" w:eastAsia="zh-CN"/>
        </w:rPr>
      </w:pPr>
      <w:r>
        <w:rPr>
          <w:rFonts w:hint="eastAsia"/>
          <w:b/>
          <w:bCs/>
          <w:lang w:val="en-US" w:eastAsia="zh-CN"/>
        </w:rPr>
        <w:t>W</w:t>
      </w:r>
      <w:r>
        <w:rPr>
          <w:rFonts w:hint="eastAsia" w:eastAsia="宋体"/>
          <w:b/>
          <w:bCs/>
          <w:lang w:val="en-US" w:eastAsia="zh-CN"/>
        </w:rPr>
        <w:t xml:space="preserve">hether to introduce </w:t>
      </w:r>
      <w:r>
        <w:rPr>
          <w:rFonts w:hint="eastAsia"/>
          <w:b/>
          <w:bCs/>
          <w:lang w:val="en-US" w:eastAsia="zh-CN"/>
        </w:rPr>
        <w:t>a</w:t>
      </w:r>
      <w:r>
        <w:rPr>
          <w:rFonts w:hint="eastAsia" w:eastAsia="宋体"/>
          <w:b/>
          <w:bCs/>
          <w:lang w:val="en-US" w:eastAsia="zh-CN"/>
        </w:rPr>
        <w:t xml:space="preserve"> PRACH mask</w:t>
      </w:r>
      <w:r>
        <w:rPr>
          <w:rFonts w:hint="eastAsia"/>
          <w:b/>
          <w:bCs/>
          <w:lang w:val="en-US" w:eastAsia="zh-CN"/>
        </w:rPr>
        <w:t xml:space="preserve"> (i.e., </w:t>
      </w:r>
      <w:r>
        <w:rPr>
          <w:b/>
          <w:bCs/>
          <w:i/>
          <w:iCs/>
          <w:lang w:eastAsia="ko-KR"/>
        </w:rPr>
        <w:t>msgA-SSB-SharedRO-MaskIndex</w:t>
      </w:r>
      <w:r>
        <w:rPr>
          <w:rFonts w:hint="eastAsia"/>
          <w:b/>
          <w:bCs/>
          <w:lang w:val="en-US" w:eastAsia="zh-CN"/>
        </w:rPr>
        <w:t>)</w:t>
      </w:r>
    </w:p>
    <w:p>
      <w:pPr>
        <w:numPr>
          <w:ilvl w:val="0"/>
          <w:numId w:val="0"/>
        </w:numPr>
        <w:ind w:leftChars="0"/>
        <w:rPr>
          <w:rFonts w:hint="default"/>
          <w:lang w:val="en-US" w:eastAsia="zh-CN"/>
        </w:rPr>
      </w:pPr>
      <w:r>
        <w:rPr>
          <w:rFonts w:hint="eastAsia"/>
          <w:shd w:val="clear" w:color="auto" w:fill="FFFFFF"/>
          <w:lang w:val="en-US" w:eastAsia="zh-CN"/>
        </w:rPr>
        <w:t>F</w:t>
      </w:r>
      <w:r>
        <w:rPr>
          <w:rFonts w:hint="eastAsia" w:eastAsia="宋体"/>
          <w:shd w:val="clear" w:color="auto" w:fill="FFFFFF"/>
          <w:lang w:val="en-US" w:eastAsia="zh-CN"/>
        </w:rPr>
        <w:t>or 2-step RACH</w:t>
      </w:r>
      <w:r>
        <w:rPr>
          <w:rFonts w:hint="eastAsia"/>
          <w:shd w:val="clear" w:color="auto" w:fill="FFFFFF"/>
          <w:lang w:val="en-US" w:eastAsia="zh-CN"/>
        </w:rPr>
        <w:t xml:space="preserve">, a PRACH mask is introduced to support </w:t>
      </w:r>
      <w:r>
        <w:rPr>
          <w:rFonts w:hint="eastAsia" w:eastAsia="宋体"/>
          <w:lang w:val="en-US" w:eastAsia="zh-CN"/>
        </w:rPr>
        <w:t>partial RO sharing in case of one SSB corresponding to multiple ROs</w:t>
      </w:r>
      <w:r>
        <w:rPr>
          <w:rFonts w:hint="eastAsia"/>
          <w:lang w:val="en-US" w:eastAsia="zh-CN"/>
        </w:rPr>
        <w:t xml:space="preserve">. This offers more flexibility for the NW for RACH resources allocation depending on the number of UEs requiring 2-step RACH. </w:t>
      </w:r>
    </w:p>
    <w:p>
      <w:pPr>
        <w:numPr>
          <w:ilvl w:val="0"/>
          <w:numId w:val="0"/>
        </w:numPr>
        <w:ind w:leftChars="0"/>
      </w:pPr>
      <w:r>
        <w:rPr>
          <w:rFonts w:hint="eastAsia"/>
          <w:lang w:val="en-US" w:eastAsia="zh-CN"/>
        </w:rPr>
        <w:t>In addition, as discussed above, there are other features may need separate preambles for differentiation. If most of the features (including both Rel-16 and Rel-17 features) are supported at the same time for a given UE, there may be no sufficient preambles in one RO. Thus, support separate preambles only in a sub-set of ROs could save the PRACH resources. T</w:t>
      </w:r>
      <w:r>
        <w:rPr>
          <w:rFonts w:hint="eastAsia"/>
          <w:i w:val="0"/>
          <w:iCs w:val="0"/>
          <w:lang w:val="en-US" w:eastAsia="zh-CN"/>
        </w:rPr>
        <w:t xml:space="preserve">his may introduce a bit larger access latency, while should be acceptable since Msg3 repetition is not latency sensitive. </w:t>
      </w:r>
      <w:r>
        <w:rPr>
          <w:rFonts w:hint="eastAsia" w:eastAsia="宋体"/>
          <w:lang w:val="en-US" w:eastAsia="zh-CN"/>
        </w:rPr>
        <w:t xml:space="preserve">In Figure 1, an example for preamble partition with shared RO is provided, whether </w:t>
      </w:r>
      <w:r>
        <w:rPr>
          <w:rFonts w:hint="eastAsia" w:eastAsia="宋体"/>
          <w:i/>
          <w:iCs/>
          <w:lang w:val="en-US" w:eastAsia="zh-CN"/>
        </w:rPr>
        <w:t>N</w:t>
      </w:r>
      <w:r>
        <w:rPr>
          <w:rFonts w:hint="eastAsia" w:eastAsia="宋体"/>
          <w:lang w:val="en-US" w:eastAsia="zh-CN"/>
        </w:rPr>
        <w:t xml:space="preserve"> is the </w:t>
      </w:r>
      <w:r>
        <w:t>number of</w:t>
      </w:r>
      <w:r>
        <w:rPr>
          <w:rFonts w:hint="eastAsia" w:eastAsia="宋体"/>
          <w:lang w:val="en-US" w:eastAsia="zh-CN"/>
        </w:rPr>
        <w:t xml:space="preserve"> SSB</w:t>
      </w:r>
      <w:r>
        <w:t xml:space="preserve"> indexes associated with one PRACH occasion</w:t>
      </w:r>
      <w:r>
        <w:rPr>
          <w:rFonts w:hint="eastAsia" w:eastAsia="宋体"/>
          <w:lang w:val="en-US" w:eastAsia="zh-CN"/>
        </w:rPr>
        <w:t xml:space="preserve">, and </w:t>
      </w:r>
      <w:r>
        <w:rPr>
          <w:rFonts w:hint="eastAsia" w:eastAsia="宋体"/>
          <w:i/>
          <w:iCs/>
          <w:lang w:val="en-US" w:eastAsia="zh-CN"/>
        </w:rPr>
        <w:t>R</w:t>
      </w:r>
      <w:r>
        <w:rPr>
          <w:rFonts w:hint="eastAsia" w:eastAsia="宋体"/>
          <w:lang w:val="en-US" w:eastAsia="zh-CN"/>
        </w:rPr>
        <w:t xml:space="preserve">, </w:t>
      </w:r>
      <w:r>
        <w:rPr>
          <w:rFonts w:hint="eastAsia" w:eastAsia="宋体"/>
          <w:i/>
          <w:iCs/>
          <w:lang w:val="en-US" w:eastAsia="zh-CN"/>
        </w:rPr>
        <w:t>Q</w:t>
      </w:r>
      <w:r>
        <w:rPr>
          <w:rFonts w:hint="eastAsia" w:eastAsia="宋体"/>
          <w:lang w:val="en-US" w:eastAsia="zh-CN"/>
        </w:rPr>
        <w:t xml:space="preserve"> and </w:t>
      </w:r>
      <w:r>
        <w:rPr>
          <w:rFonts w:hint="eastAsia" w:eastAsia="宋体"/>
          <w:i/>
          <w:iCs/>
          <w:lang w:val="en-US" w:eastAsia="zh-CN"/>
        </w:rPr>
        <w:t xml:space="preserve">M </w:t>
      </w:r>
      <w:r>
        <w:rPr>
          <w:rFonts w:hint="eastAsia" w:eastAsia="宋体"/>
          <w:lang w:val="en-US" w:eastAsia="zh-CN"/>
        </w:rPr>
        <w:t xml:space="preserve">is the number of preambles allocated for 4 step CBRA without requesting Msg3 repetition, 2-step CBRA and 4-step CBRA with requesting Msg3 repetition respectively. </w:t>
      </w:r>
      <m:oMath>
        <m:sSubSup>
          <m:sSubSupPr>
            <m:ctrlPr>
              <w:rPr>
                <w:rFonts w:ascii="Cambria Math" w:hAnsi="Cambria Math"/>
                <w:i/>
                <w:iCs w:val="0"/>
              </w:rPr>
            </m:ctrlPr>
          </m:sSubSupPr>
          <m:e>
            <m:r>
              <w:rPr>
                <w:rFonts w:ascii="Cambria Math" w:hAnsi="Cambria Math"/>
              </w:rPr>
              <m:t>N</m:t>
            </m:r>
            <m:ctrlPr>
              <w:rPr>
                <w:rFonts w:ascii="Cambria Math" w:hAnsi="Cambria Math"/>
                <w:i/>
                <w:iCs w:val="0"/>
              </w:rPr>
            </m:ctrlPr>
          </m:e>
          <m:sub>
            <m:r>
              <w:rPr>
                <w:rFonts w:ascii="Cambria Math" w:hAnsi="Cambria Math"/>
              </w:rPr>
              <m:t>preamble</m:t>
            </m:r>
            <m:ctrlPr>
              <w:rPr>
                <w:rFonts w:ascii="Cambria Math" w:hAnsi="Cambria Math"/>
                <w:i/>
                <w:iCs w:val="0"/>
              </w:rPr>
            </m:ctrlPr>
          </m:sub>
          <m:sup>
            <m:r>
              <w:rPr>
                <w:rFonts w:ascii="Cambria Math" w:hAnsi="Cambria Math"/>
              </w:rPr>
              <m:t>total</m:t>
            </m:r>
            <m:ctrlPr>
              <w:rPr>
                <w:rFonts w:ascii="Cambria Math" w:hAnsi="Cambria Math"/>
                <w:i/>
                <w:iCs w:val="0"/>
              </w:rPr>
            </m:ctrlPr>
          </m:sup>
        </m:sSubSup>
      </m:oMath>
      <w:r>
        <w:t xml:space="preserve"> is provided by </w:t>
      </w:r>
      <w:r>
        <w:rPr>
          <w:i/>
        </w:rPr>
        <w:t>totalNumberOfRA-Preambles</w:t>
      </w:r>
      <w:r>
        <w:t xml:space="preserve"> for </w:t>
      </w:r>
      <w:r>
        <w:rPr>
          <w:rFonts w:hint="eastAsia" w:eastAsia="宋体"/>
          <w:lang w:val="en-US" w:eastAsia="zh-CN"/>
        </w:rPr>
        <w:t>4-step RACH procedure</w:t>
      </w:r>
      <w:r>
        <w:t>.</w:t>
      </w:r>
    </w:p>
    <w:p>
      <w:pPr>
        <w:rPr>
          <w:lang w:val="en-US"/>
        </w:rPr>
      </w:pPr>
    </w:p>
    <w:p>
      <w:pPr>
        <w:jc w:val="center"/>
      </w:pPr>
      <w:r>
        <w:drawing>
          <wp:inline distT="0" distB="0" distL="114300" distR="114300">
            <wp:extent cx="6113780" cy="2350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3780" cy="235013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 1 SSB-RO mapping for separate PRACH preamble with shared RO</w:t>
      </w:r>
    </w:p>
    <w:p>
      <w:pPr>
        <w:rPr>
          <w:rFonts w:ascii="Times New Roman" w:hAnsi="Times New Roman" w:eastAsia="Times New Roman" w:cs="Times New Roman"/>
          <w:i/>
          <w:iCs/>
          <w:color w:val="auto"/>
          <w:sz w:val="20"/>
          <w:szCs w:val="20"/>
        </w:rPr>
      </w:pPr>
      <w:r>
        <w:rPr>
          <w:rFonts w:hint="eastAsia" w:eastAsia="宋体"/>
          <w:b/>
          <w:bCs/>
          <w:i/>
          <w:iCs/>
          <w:lang w:val="en-US" w:eastAsia="zh-CN"/>
        </w:rPr>
        <w:t xml:space="preserve">Proposal </w:t>
      </w:r>
      <w:r>
        <w:rPr>
          <w:rFonts w:hint="eastAsia"/>
          <w:b/>
          <w:bCs/>
          <w:i/>
          <w:iCs/>
          <w:lang w:val="en-US" w:eastAsia="zh-CN"/>
        </w:rPr>
        <w:t xml:space="preserve">3 </w:t>
      </w:r>
      <w:r>
        <w:rPr>
          <w:rFonts w:hint="eastAsia"/>
          <w:b/>
          <w:bCs/>
          <w:i/>
          <w:iCs/>
          <w:highlight w:val="none"/>
          <w:lang w:val="en-US" w:eastAsia="zh-CN"/>
        </w:rPr>
        <w:t>(RRC parameter related)</w:t>
      </w:r>
      <w:r>
        <w:rPr>
          <w:rFonts w:hint="eastAsia" w:eastAsia="宋体"/>
          <w:b/>
          <w:bCs/>
          <w:i/>
          <w:iCs/>
          <w:lang w:val="en-US" w:eastAsia="zh-CN"/>
        </w:rPr>
        <w:t xml:space="preserve">: </w:t>
      </w:r>
      <w:r>
        <w:rPr>
          <w:rFonts w:hint="eastAsia"/>
          <w:i/>
          <w:iCs/>
          <w:lang w:val="en-US" w:eastAsia="zh-CN"/>
        </w:rPr>
        <w:t>I</w:t>
      </w:r>
      <w:r>
        <w:rPr>
          <w:rFonts w:ascii="Times New Roman" w:hAnsi="Times New Roman" w:eastAsia="Times New Roman" w:cs="Times New Roman"/>
          <w:i/>
          <w:iCs/>
          <w:color w:val="auto"/>
          <w:sz w:val="20"/>
          <w:szCs w:val="20"/>
        </w:rPr>
        <w:t xml:space="preserve">ntroduce a PRACH mask to indicate a sub-set of ROs associated with a same SSB index within an SSB-RO mapping cycle for requesting Msg3 repetition for a UE. </w:t>
      </w:r>
    </w:p>
    <w:p>
      <w:pPr>
        <w:rPr>
          <w:rFonts w:ascii="Times New Roman" w:hAnsi="Times New Roman" w:eastAsia="Times New Roman" w:cs="Times New Roman"/>
          <w:i/>
          <w:iCs/>
          <w:color w:val="auto"/>
          <w:sz w:val="20"/>
          <w:szCs w:val="20"/>
        </w:rPr>
      </w:pPr>
    </w:p>
    <w:p>
      <w:pPr>
        <w:pStyle w:val="2"/>
        <w:bidi w:val="0"/>
        <w:rPr>
          <w:rFonts w:hint="default"/>
          <w:lang w:val="en-US" w:eastAsia="zh-CN"/>
        </w:rPr>
      </w:pPr>
      <w:r>
        <w:rPr>
          <w:rFonts w:hint="eastAsia"/>
          <w:lang w:val="en-US" w:eastAsia="zh-CN"/>
        </w:rPr>
        <w:t xml:space="preserve"> Indication of the number of repetitions</w:t>
      </w:r>
    </w:p>
    <w:p>
      <w:pPr>
        <w:pStyle w:val="3"/>
        <w:numPr>
          <w:ilvl w:val="1"/>
          <w:numId w:val="1"/>
        </w:numPr>
        <w:bidi w:val="0"/>
        <w:ind w:left="576" w:leftChars="0" w:hanging="576" w:firstLineChars="0"/>
        <w:rPr>
          <w:rFonts w:hint="eastAsia"/>
          <w:i w:val="0"/>
          <w:iCs w:val="0"/>
          <w:lang w:val="en-US" w:eastAsia="zh-CN"/>
        </w:rPr>
      </w:pPr>
      <w:r>
        <w:rPr>
          <w:rFonts w:hint="eastAsia"/>
          <w:i w:val="0"/>
          <w:iCs w:val="0"/>
          <w:highlight w:val="none"/>
          <w:lang w:val="en-US" w:eastAsia="zh-CN"/>
        </w:rPr>
        <w:t xml:space="preserve"> Candidate repetition factor for Msg3 repetition </w:t>
      </w:r>
    </w:p>
    <w:p>
      <w:pPr>
        <w:rPr>
          <w:rFonts w:hint="default"/>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highlight w:val="green"/>
              </w:rPr>
            </w:pPr>
            <w:r>
              <w:rPr>
                <w:b/>
                <w:bCs/>
                <w:highlight w:val="green"/>
              </w:rPr>
              <w:t>Agreement</w:t>
            </w:r>
            <w:r>
              <w:rPr>
                <w:highlight w:val="green"/>
              </w:rPr>
              <w:t xml:space="preserve"> </w:t>
            </w:r>
          </w:p>
          <w:p>
            <w:pPr>
              <w:widowControl w:val="0"/>
              <w:numPr>
                <w:ilvl w:val="0"/>
                <w:numId w:val="12"/>
              </w:numPr>
              <w:spacing w:before="120" w:line="280" w:lineRule="atLeast"/>
              <w:jc w:val="both"/>
            </w:pPr>
            <w:r>
              <w:t xml:space="preserve">Support at least repetition factor K = {2, 4} for Msg3 PUSCH repetition. </w:t>
            </w:r>
          </w:p>
          <w:p>
            <w:pPr>
              <w:widowControl w:val="0"/>
              <w:numPr>
                <w:ilvl w:val="0"/>
                <w:numId w:val="13"/>
              </w:numPr>
              <w:spacing w:before="120" w:line="280" w:lineRule="atLeast"/>
              <w:ind w:left="0" w:firstLine="840"/>
              <w:jc w:val="both"/>
            </w:pPr>
            <w:r>
              <w:t xml:space="preserve"> FFS whether to support other values, e.g., 8. </w:t>
            </w:r>
          </w:p>
          <w:p>
            <w:pPr>
              <w:widowControl w:val="0"/>
              <w:numPr>
                <w:ilvl w:val="0"/>
                <w:numId w:val="12"/>
              </w:numPr>
              <w:spacing w:before="120" w:line="280" w:lineRule="atLeast"/>
              <w:jc w:val="both"/>
              <w:rPr>
                <w:rFonts w:hint="eastAsia"/>
                <w:i/>
                <w:iCs/>
                <w:vertAlign w:val="baseline"/>
                <w:lang w:val="en-US" w:eastAsia="zh-CN"/>
              </w:rPr>
            </w:pPr>
            <w:r>
              <w:t xml:space="preserve">Note: K=1 is supported and how to support K=1 is FFS.  </w:t>
            </w:r>
          </w:p>
        </w:tc>
      </w:tr>
    </w:tbl>
    <w:p>
      <w:pPr>
        <w:numPr>
          <w:ilvl w:val="0"/>
          <w:numId w:val="0"/>
        </w:numPr>
        <w:rPr>
          <w:rFonts w:hint="eastAsia"/>
          <w:i/>
          <w:iCs/>
          <w:lang w:val="en-US" w:eastAsia="zh-CN"/>
        </w:rPr>
      </w:pPr>
    </w:p>
    <w:p>
      <w:pPr>
        <w:spacing w:before="120" w:afterLines="50" w:line="256" w:lineRule="auto"/>
        <w:jc w:val="both"/>
        <w:rPr>
          <w:rFonts w:hint="default" w:eastAsia="宋体"/>
          <w:i w:val="0"/>
          <w:iCs w:val="0"/>
          <w:shd w:val="clear" w:color="auto" w:fill="FFFFFF"/>
          <w:lang w:val="en-US" w:eastAsia="zh-CN"/>
        </w:rPr>
      </w:pPr>
      <w:r>
        <w:rPr>
          <w:rFonts w:hint="eastAsia"/>
          <w:i w:val="0"/>
          <w:iCs w:val="0"/>
          <w:lang w:val="en-US" w:eastAsia="zh-CN"/>
        </w:rPr>
        <w:t>It was proposed that, if TD</w:t>
      </w:r>
      <w:r>
        <w:rPr>
          <w:rFonts w:hint="eastAsia" w:eastAsia="宋体"/>
          <w:i w:val="0"/>
          <w:iCs w:val="0"/>
          <w:shd w:val="clear" w:color="auto" w:fill="FFFFFF"/>
          <w:lang w:val="en-US" w:eastAsia="zh-CN"/>
        </w:rPr>
        <w:t xml:space="preserve">RA information field is chosen, NR Rel-16 repetition factor set {1, 2, 3, 4, 7, 8, 12, 16} can be supported for Msg3 repetition. The following summary was provided by feature lead in [1]. </w:t>
      </w:r>
    </w:p>
    <w:p>
      <w:pPr>
        <w:numPr>
          <w:ilvl w:val="0"/>
          <w:numId w:val="14"/>
        </w:numPr>
        <w:rPr>
          <w:rFonts w:hint="eastAsia" w:eastAsia="宋体"/>
          <w:lang w:val="en-US" w:eastAsia="zh-CN"/>
        </w:rPr>
      </w:pPr>
      <w:r>
        <w:rPr>
          <w:rFonts w:hint="eastAsia" w:eastAsia="宋体"/>
          <w:lang w:val="en-US" w:eastAsia="zh-CN"/>
        </w:rPr>
        <w:t>It provides gNB more scheduling flexibility, e.g., by support</w:t>
      </w:r>
      <w:r>
        <w:rPr>
          <w:rFonts w:hint="eastAsia"/>
          <w:lang w:val="en-US" w:eastAsia="zh-CN"/>
        </w:rPr>
        <w:t>ing</w:t>
      </w:r>
      <w:r>
        <w:rPr>
          <w:rFonts w:hint="eastAsia" w:eastAsia="宋体"/>
          <w:lang w:val="en-US" w:eastAsia="zh-CN"/>
        </w:rPr>
        <w:t xml:space="preserve"> value</w:t>
      </w:r>
      <w:r>
        <w:rPr>
          <w:rFonts w:hint="eastAsia"/>
          <w:lang w:val="en-US" w:eastAsia="zh-CN"/>
        </w:rPr>
        <w:t>s</w:t>
      </w:r>
      <w:r>
        <w:rPr>
          <w:rFonts w:hint="eastAsia" w:eastAsia="宋体"/>
          <w:lang w:val="en-US" w:eastAsia="zh-CN"/>
        </w:rPr>
        <w:t xml:space="preserve"> like 3 or 7.</w:t>
      </w:r>
      <w:r>
        <w:rPr>
          <w:rFonts w:hint="eastAsia"/>
          <w:lang w:val="en-US" w:eastAsia="zh-CN"/>
        </w:rPr>
        <w:t xml:space="preserve"> </w:t>
      </w:r>
    </w:p>
    <w:p>
      <w:pPr>
        <w:numPr>
          <w:ilvl w:val="0"/>
          <w:numId w:val="14"/>
        </w:numPr>
        <w:rPr>
          <w:rFonts w:eastAsia="宋体"/>
          <w:lang w:val="en-US" w:eastAsia="zh-CN"/>
        </w:rPr>
      </w:pPr>
      <w:r>
        <w:rPr>
          <w:rFonts w:hint="eastAsia" w:eastAsia="宋体"/>
          <w:lang w:val="en-US" w:eastAsia="zh-CN"/>
        </w:rPr>
        <w:t>It could provide better performance by supporting the relatively larger values. This could be potentially useful and necessary for FR2 or Rel-17 small data transmission on Msg3. Any, it</w:t>
      </w:r>
      <w:r>
        <w:rPr>
          <w:rFonts w:eastAsia="宋体"/>
          <w:lang w:val="en-US" w:eastAsia="zh-CN"/>
        </w:rPr>
        <w:t>’</w:t>
      </w:r>
      <w:r>
        <w:rPr>
          <w:rFonts w:hint="eastAsia" w:eastAsia="宋体"/>
          <w:lang w:val="en-US" w:eastAsia="zh-CN"/>
        </w:rPr>
        <w:t xml:space="preserve">s up to gNB configuration whether to configure the relatively larger values or not. </w:t>
      </w:r>
    </w:p>
    <w:p>
      <w:pPr>
        <w:numPr>
          <w:ilvl w:val="0"/>
          <w:numId w:val="14"/>
        </w:numPr>
        <w:rPr>
          <w:rFonts w:eastAsia="宋体"/>
          <w:lang w:val="en-US" w:eastAsia="zh-CN"/>
        </w:rPr>
      </w:pPr>
      <w:r>
        <w:rPr>
          <w:rFonts w:hint="eastAsia" w:eastAsia="宋体"/>
          <w:lang w:val="en-US" w:eastAsia="zh-CN"/>
        </w:rPr>
        <w:t xml:space="preserve">The signaling overhead increase (from 2 bits to 3 bits indication) is minor. </w:t>
      </w:r>
    </w:p>
    <w:p>
      <w:pPr>
        <w:numPr>
          <w:ilvl w:val="0"/>
          <w:numId w:val="0"/>
        </w:numPr>
        <w:rPr>
          <w:rFonts w:hint="eastAsia"/>
          <w:i w:val="0"/>
          <w:iCs w:val="0"/>
          <w:shd w:val="clear" w:color="auto" w:fill="FFFFFF"/>
          <w:lang w:val="en-US" w:eastAsia="zh-CN"/>
        </w:rPr>
      </w:pPr>
      <w:r>
        <w:rPr>
          <w:rFonts w:hint="eastAsia" w:eastAsiaTheme="minorEastAsia"/>
          <w:lang w:val="en-US" w:eastAsia="zh-CN"/>
        </w:rPr>
        <w:t xml:space="preserve">As analyzed below, our preference is to use TDRA information filed. Using legacy </w:t>
      </w:r>
      <w:r>
        <w:rPr>
          <w:rFonts w:hint="eastAsia" w:eastAsia="宋体"/>
          <w:i w:val="0"/>
          <w:iCs w:val="0"/>
          <w:shd w:val="clear" w:color="auto" w:fill="FFFFFF"/>
          <w:lang w:val="en-US" w:eastAsia="zh-CN"/>
        </w:rPr>
        <w:t>Rel-16 repetition factor</w:t>
      </w:r>
      <w:r>
        <w:rPr>
          <w:rFonts w:hint="eastAsia"/>
          <w:i w:val="0"/>
          <w:iCs w:val="0"/>
          <w:shd w:val="clear" w:color="auto" w:fill="FFFFFF"/>
          <w:lang w:val="en-US" w:eastAsia="zh-CN"/>
        </w:rPr>
        <w:t xml:space="preserve"> set sounds reasonable to us. </w:t>
      </w:r>
    </w:p>
    <w:p>
      <w:pPr>
        <w:spacing w:before="120" w:afterLines="50" w:line="256" w:lineRule="auto"/>
        <w:jc w:val="both"/>
        <w:rPr>
          <w:rFonts w:hint="default"/>
          <w:i w:val="0"/>
          <w:iCs w:val="0"/>
          <w:shd w:val="clear" w:color="auto" w:fill="FFFFFF"/>
          <w:lang w:val="en-US" w:eastAsia="zh-CN"/>
        </w:rPr>
      </w:pPr>
      <w:r>
        <w:rPr>
          <w:rFonts w:hint="eastAsia" w:eastAsia="宋体"/>
          <w:b/>
          <w:bCs/>
          <w:i/>
          <w:iCs/>
          <w:lang w:val="en-US" w:eastAsia="zh-CN"/>
        </w:rPr>
        <w:t xml:space="preserve">Proposal </w:t>
      </w:r>
      <w:r>
        <w:rPr>
          <w:rFonts w:hint="eastAsia"/>
          <w:b/>
          <w:bCs/>
          <w:i/>
          <w:iCs/>
          <w:lang w:val="en-US" w:eastAsia="zh-CN"/>
        </w:rPr>
        <w:t xml:space="preserve">4 </w:t>
      </w:r>
      <w:r>
        <w:rPr>
          <w:rFonts w:hint="eastAsia"/>
          <w:b/>
          <w:bCs/>
          <w:i/>
          <w:iCs/>
          <w:highlight w:val="none"/>
          <w:lang w:val="en-US" w:eastAsia="zh-CN"/>
        </w:rPr>
        <w:t>(RRC parameter related)</w:t>
      </w:r>
      <w:r>
        <w:rPr>
          <w:rFonts w:hint="eastAsia" w:eastAsia="宋体"/>
          <w:b/>
          <w:bCs/>
          <w:i/>
          <w:iCs/>
          <w:lang w:val="en-US" w:eastAsia="zh-CN"/>
        </w:rPr>
        <w:t xml:space="preserve">: </w:t>
      </w:r>
      <w:r>
        <w:rPr>
          <w:rFonts w:hint="eastAsia" w:eastAsia="宋体"/>
          <w:i/>
          <w:iCs/>
          <w:shd w:val="clear" w:color="auto" w:fill="FFFFFF"/>
          <w:lang w:val="en-US" w:eastAsia="zh-CN"/>
        </w:rPr>
        <w:t xml:space="preserve">NR Rel-16 repetition factor set {1, 2, 3, 4, 7, 8, 12, 16} is supported for Msg3 repetition. </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 On Msg3 initial transmission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color w:val="auto"/>
          <w:sz w:val="20"/>
          <w:szCs w:val="20"/>
          <w:lang w:val="en-US" w:eastAsia="zh-CN"/>
        </w:rPr>
      </w:pPr>
      <w:r>
        <w:rPr>
          <w:rFonts w:hint="eastAsia"/>
          <w:lang w:val="en-US" w:eastAsia="zh-CN"/>
        </w:rPr>
        <w:t>Regarding the repetition indication for Msg3 initial transmission, the following WA was reached in RAN1#106-e [4]</w:t>
      </w:r>
      <w:r>
        <w:rPr>
          <w:rFonts w:hint="eastAsia"/>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jc w:val="both"/>
              <w:rPr>
                <w:rFonts w:hint="default" w:ascii="Times New Roman" w:hAnsi="Times New Roman" w:eastAsia="宋体" w:cs="Times New Roman"/>
                <w:b/>
                <w:bCs/>
                <w:highlight w:val="darkYellow"/>
                <w:shd w:val="clear" w:color="auto" w:fill="FFFFFF"/>
                <w:lang w:val="en-US" w:eastAsia="zh-CN"/>
              </w:rPr>
            </w:pPr>
            <w:r>
              <w:rPr>
                <w:rFonts w:hint="default" w:ascii="Times New Roman" w:hAnsi="Times New Roman" w:eastAsia="宋体" w:cs="Times New Roman"/>
                <w:b/>
                <w:bCs/>
                <w:highlight w:val="darkYellow"/>
                <w:shd w:val="clear" w:color="auto" w:fill="FFFFFF"/>
                <w:lang w:val="en-US" w:eastAsia="zh-CN"/>
              </w:rPr>
              <w:t>Working Assumption</w:t>
            </w:r>
          </w:p>
          <w:p>
            <w:pPr>
              <w:spacing w:before="120" w:after="180" w:line="280" w:lineRule="atLeast"/>
              <w:jc w:val="both"/>
              <w:rPr>
                <w:rFonts w:hint="default" w:ascii="Times New Roman" w:hAnsi="Times New Roman" w:cs="Times New Roman"/>
                <w:lang w:val="en-US" w:eastAsia="zh-CN"/>
              </w:rPr>
            </w:pPr>
            <w:r>
              <w:rPr>
                <w:rFonts w:hint="default" w:ascii="Times New Roman" w:hAnsi="Times New Roman" w:eastAsia="宋体" w:cs="Times New Roman"/>
                <w:shd w:val="clear" w:color="auto" w:fill="FFFFFF"/>
                <w:lang w:eastAsia="zh-CN"/>
              </w:rPr>
              <w:t xml:space="preserve">Down-select only one from the following </w:t>
            </w:r>
            <w:r>
              <w:rPr>
                <w:rFonts w:hint="default" w:ascii="Times New Roman" w:hAnsi="Times New Roman" w:eastAsia="宋体" w:cs="Times New Roman"/>
                <w:shd w:val="clear" w:color="auto" w:fill="FFFFFF"/>
                <w:lang w:val="en-US" w:eastAsia="zh-CN"/>
              </w:rPr>
              <w:t xml:space="preserve">methods </w:t>
            </w:r>
            <w:r>
              <w:rPr>
                <w:rFonts w:hint="default" w:ascii="Times New Roman" w:hAnsi="Times New Roman" w:eastAsia="宋体" w:cs="Times New Roman"/>
                <w:shd w:val="clear" w:color="auto" w:fill="FFFFFF"/>
                <w:lang w:eastAsia="zh-CN"/>
              </w:rPr>
              <w:t>for indication of the number of repetition of Msg3 initial transmission.</w:t>
            </w:r>
          </w:p>
          <w:p>
            <w:pPr>
              <w:numPr>
                <w:ilvl w:val="0"/>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cs="Times New Roman"/>
                <w:lang w:val="en-US" w:eastAsia="zh-CN"/>
              </w:rPr>
              <w:t xml:space="preserve">Alt 1: If </w:t>
            </w:r>
            <w:r>
              <w:rPr>
                <w:rFonts w:hint="default" w:ascii="Times New Roman" w:hAnsi="Times New Roman" w:cs="Times New Roman"/>
                <w:lang w:eastAsia="zh-CN"/>
              </w:rPr>
              <w:t xml:space="preserve">TDRA </w:t>
            </w:r>
            <w:r>
              <w:rPr>
                <w:rFonts w:hint="default" w:ascii="Times New Roman" w:hAnsi="Times New Roman" w:cs="Times New Roman"/>
                <w:lang w:val="en-US" w:eastAsia="zh-CN"/>
              </w:rPr>
              <w:t xml:space="preserve">information </w:t>
            </w:r>
            <w:r>
              <w:rPr>
                <w:rFonts w:hint="default" w:ascii="Times New Roman" w:hAnsi="Times New Roman" w:eastAsia="宋体" w:cs="Times New Roman"/>
                <w:shd w:val="clear" w:color="auto" w:fill="FFFFFF"/>
                <w:lang w:eastAsia="zh-CN"/>
              </w:rPr>
              <w:t xml:space="preserve">field </w:t>
            </w:r>
            <w:r>
              <w:rPr>
                <w:rFonts w:hint="default" w:ascii="Times New Roman" w:hAnsi="Times New Roman" w:eastAsia="宋体" w:cs="Times New Roman"/>
                <w:shd w:val="clear" w:color="auto" w:fill="FFFFFF"/>
                <w:lang w:val="en-US" w:eastAsia="zh-CN"/>
              </w:rPr>
              <w:t xml:space="preserve">is chosen, </w:t>
            </w:r>
            <w:r>
              <w:rPr>
                <w:rFonts w:hint="default" w:ascii="Times New Roman" w:hAnsi="Times New Roman" w:cs="Times New Roman"/>
                <w:lang w:eastAsia="zh-CN"/>
              </w:rPr>
              <w:t>introducing a new configurable TDRA table including the repetition factors.</w:t>
            </w:r>
          </w:p>
          <w:p>
            <w:pPr>
              <w:numPr>
                <w:ilvl w:val="1"/>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cs="Times New Roman"/>
                <w:lang w:val="en-US" w:eastAsia="zh-CN"/>
              </w:rPr>
              <w:t xml:space="preserve"> The new TDRA table is configured by SIB1, with selecting one of the two options below. </w:t>
            </w:r>
          </w:p>
          <w:p>
            <w:pPr>
              <w:numPr>
                <w:ilvl w:val="2"/>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cs="Times New Roman"/>
                <w:lang w:val="en-US" w:eastAsia="zh-CN"/>
              </w:rPr>
              <w:t xml:space="preserve">Option 1: The new TDRA table includes separate new indication for K2, mapping type, SLIV and repetition factor. </w:t>
            </w:r>
          </w:p>
          <w:p>
            <w:pPr>
              <w:numPr>
                <w:ilvl w:val="2"/>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cs="Times New Roman"/>
                <w:lang w:val="en-US" w:eastAsia="zh-CN"/>
              </w:rPr>
              <w:t xml:space="preserve">Option 2: The new TDRA table includes legacy indication for K2, mapping type and SLIV from legacy TDRA table, and new indication for </w:t>
            </w:r>
            <w:r>
              <w:rPr>
                <w:rFonts w:hint="default" w:ascii="Times New Roman" w:hAnsi="Times New Roman" w:cs="Times New Roman"/>
                <w:lang w:eastAsia="zh-CN"/>
              </w:rPr>
              <w:t>repetition factor</w:t>
            </w:r>
            <w:r>
              <w:rPr>
                <w:rFonts w:hint="default" w:ascii="Times New Roman" w:hAnsi="Times New Roman" w:cs="Times New Roman"/>
                <w:lang w:val="en-US" w:eastAsia="zh-CN"/>
              </w:rPr>
              <w:t>.</w:t>
            </w:r>
          </w:p>
          <w:p>
            <w:pPr>
              <w:numPr>
                <w:ilvl w:val="1"/>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cs="Times New Roman"/>
                <w:lang w:val="en-US" w:eastAsia="zh-CN"/>
              </w:rPr>
              <w:t xml:space="preserve"> If a new TDRA table is not configured, the legacy default TDRA table is used, and repetition factor K=1 is applied.</w:t>
            </w:r>
          </w:p>
          <w:p>
            <w:pPr>
              <w:numPr>
                <w:ilvl w:val="2"/>
                <w:numId w:val="15"/>
              </w:numPr>
              <w:spacing w:before="120" w:after="120" w:afterLines="50" w:line="256" w:lineRule="auto"/>
              <w:jc w:val="both"/>
              <w:rPr>
                <w:rFonts w:hint="default" w:ascii="Times New Roman" w:hAnsi="Times New Roman" w:cs="Times New Roman"/>
                <w:strike/>
                <w:lang w:eastAsia="zh-CN"/>
              </w:rPr>
            </w:pPr>
            <w:r>
              <w:rPr>
                <w:rFonts w:hint="default" w:ascii="Times New Roman" w:hAnsi="Times New Roman" w:cs="Times New Roman"/>
                <w:strike/>
                <w:lang w:val="en-US" w:eastAsia="zh-CN"/>
              </w:rPr>
              <w:t xml:space="preserve">K=1. </w:t>
            </w:r>
          </w:p>
          <w:p>
            <w:pPr>
              <w:numPr>
                <w:ilvl w:val="0"/>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cs="Times New Roman"/>
                <w:lang w:val="en-US" w:eastAsia="zh-CN"/>
              </w:rPr>
              <w:t xml:space="preserve">Alt 2: If MCS information </w:t>
            </w:r>
            <w:r>
              <w:rPr>
                <w:rFonts w:hint="default" w:ascii="Times New Roman" w:hAnsi="Times New Roman" w:eastAsia="宋体" w:cs="Times New Roman"/>
                <w:shd w:val="clear" w:color="auto" w:fill="FFFFFF"/>
                <w:lang w:eastAsia="zh-CN"/>
              </w:rPr>
              <w:t xml:space="preserve">field </w:t>
            </w:r>
            <w:r>
              <w:rPr>
                <w:rFonts w:hint="default" w:ascii="Times New Roman" w:hAnsi="Times New Roman" w:eastAsia="宋体" w:cs="Times New Roman"/>
                <w:shd w:val="clear" w:color="auto" w:fill="FFFFFF"/>
                <w:lang w:val="en-US" w:eastAsia="zh-CN"/>
              </w:rPr>
              <w:t xml:space="preserve">is chosen, repurpose the MCS </w:t>
            </w:r>
            <w:r>
              <w:rPr>
                <w:rFonts w:hint="default" w:ascii="Times New Roman" w:hAnsi="Times New Roman" w:cs="Times New Roman"/>
                <w:lang w:val="en-US" w:eastAsia="zh-CN"/>
              </w:rPr>
              <w:t xml:space="preserve">information </w:t>
            </w:r>
            <w:r>
              <w:rPr>
                <w:rFonts w:hint="default" w:ascii="Times New Roman" w:hAnsi="Times New Roman" w:eastAsia="宋体" w:cs="Times New Roman"/>
                <w:shd w:val="clear" w:color="auto" w:fill="FFFFFF"/>
                <w:lang w:val="en-US" w:eastAsia="zh-CN"/>
              </w:rPr>
              <w:t>field</w:t>
            </w:r>
            <w:r>
              <w:rPr>
                <w:rFonts w:hint="default" w:ascii="Times New Roman" w:hAnsi="Times New Roman" w:cs="Times New Roman"/>
                <w:lang w:val="en-US" w:eastAsia="zh-CN"/>
              </w:rPr>
              <w:t xml:space="preserve"> as follows.</w:t>
            </w:r>
          </w:p>
          <w:p>
            <w:pPr>
              <w:numPr>
                <w:ilvl w:val="1"/>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eastAsia="宋体" w:cs="Times New Roman"/>
                <w:shd w:val="clear" w:color="auto" w:fill="FFFFFF"/>
                <w:lang w:val="en-US" w:eastAsia="zh-CN"/>
              </w:rPr>
              <w:t xml:space="preserve">X MSB bits of the MCS </w:t>
            </w:r>
            <w:r>
              <w:rPr>
                <w:rFonts w:hint="default" w:ascii="Times New Roman" w:hAnsi="Times New Roman" w:cs="Times New Roman"/>
                <w:lang w:val="en-US" w:eastAsia="zh-CN"/>
              </w:rPr>
              <w:t xml:space="preserve">information </w:t>
            </w:r>
            <w:r>
              <w:rPr>
                <w:rFonts w:hint="default" w:ascii="Times New Roman" w:hAnsi="Times New Roman" w:eastAsia="宋体" w:cs="Times New Roman"/>
                <w:shd w:val="clear" w:color="auto" w:fill="FFFFFF"/>
                <w:lang w:eastAsia="zh-CN"/>
              </w:rPr>
              <w:t>field</w:t>
            </w:r>
            <w:r>
              <w:rPr>
                <w:rFonts w:hint="default" w:ascii="Times New Roman" w:hAnsi="Times New Roman" w:eastAsia="宋体" w:cs="Times New Roman"/>
                <w:shd w:val="clear" w:color="auto" w:fill="FFFFFF"/>
                <w:lang w:val="en-US" w:eastAsia="zh-CN"/>
              </w:rPr>
              <w:t xml:space="preserve"> are used for repetition indication. </w:t>
            </w:r>
          </w:p>
          <w:p>
            <w:pPr>
              <w:numPr>
                <w:ilvl w:val="2"/>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eastAsia="宋体" w:cs="Times New Roman"/>
                <w:shd w:val="clear" w:color="auto" w:fill="FFFFFF"/>
                <w:lang w:val="en-US" w:eastAsia="zh-CN"/>
              </w:rPr>
              <w:t xml:space="preserve"> FFS the value of X.</w:t>
            </w:r>
          </w:p>
          <w:p>
            <w:pPr>
              <w:numPr>
                <w:ilvl w:val="2"/>
                <w:numId w:val="15"/>
              </w:numPr>
              <w:spacing w:before="120" w:after="120" w:afterLines="50" w:line="256" w:lineRule="auto"/>
              <w:jc w:val="both"/>
              <w:rPr>
                <w:rFonts w:hint="default" w:ascii="Times New Roman" w:hAnsi="Times New Roman" w:eastAsia="宋体" w:cs="Times New Roman"/>
                <w:shd w:val="clear" w:color="auto" w:fill="FFFFFF"/>
                <w:lang w:val="en-US" w:eastAsia="zh-CN"/>
              </w:rPr>
            </w:pPr>
            <w:r>
              <w:rPr>
                <w:rFonts w:hint="default" w:ascii="Times New Roman" w:hAnsi="Times New Roman" w:eastAsia="宋体" w:cs="Times New Roman"/>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cs="Times New Roman"/>
                <w:lang w:val="en-US" w:eastAsia="zh-CN"/>
              </w:rPr>
              <w:t xml:space="preserve">Alt 3: If TPC information </w:t>
            </w:r>
            <w:r>
              <w:rPr>
                <w:rFonts w:hint="default" w:ascii="Times New Roman" w:hAnsi="Times New Roman" w:eastAsia="宋体" w:cs="Times New Roman"/>
                <w:shd w:val="clear" w:color="auto" w:fill="FFFFFF"/>
                <w:lang w:eastAsia="zh-CN"/>
              </w:rPr>
              <w:t xml:space="preserve">field </w:t>
            </w:r>
            <w:r>
              <w:rPr>
                <w:rFonts w:hint="default" w:ascii="Times New Roman" w:hAnsi="Times New Roman" w:eastAsia="宋体" w:cs="Times New Roman"/>
                <w:shd w:val="clear" w:color="auto" w:fill="FFFFFF"/>
                <w:lang w:val="en-US" w:eastAsia="zh-CN"/>
              </w:rPr>
              <w:t xml:space="preserve">is chosen, repurpose the </w:t>
            </w:r>
            <w:r>
              <w:rPr>
                <w:rFonts w:hint="default" w:ascii="Times New Roman" w:hAnsi="Times New Roman" w:cs="Times New Roman"/>
                <w:lang w:val="en-US" w:eastAsia="zh-CN"/>
              </w:rPr>
              <w:t xml:space="preserve">TPC information </w:t>
            </w:r>
            <w:r>
              <w:rPr>
                <w:rFonts w:hint="default" w:ascii="Times New Roman" w:hAnsi="Times New Roman" w:eastAsia="宋体" w:cs="Times New Roman"/>
                <w:shd w:val="clear" w:color="auto" w:fill="FFFFFF"/>
                <w:lang w:val="en-US" w:eastAsia="zh-CN"/>
              </w:rPr>
              <w:t>field</w:t>
            </w:r>
            <w:r>
              <w:rPr>
                <w:rFonts w:hint="default" w:ascii="Times New Roman" w:hAnsi="Times New Roman" w:cs="Times New Roman"/>
                <w:lang w:val="en-US" w:eastAsia="zh-CN"/>
              </w:rPr>
              <w:t xml:space="preserve"> by selecting one of the two options below.</w:t>
            </w:r>
          </w:p>
          <w:p>
            <w:pPr>
              <w:numPr>
                <w:ilvl w:val="1"/>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eastAsia="宋体" w:cs="Times New Roman"/>
                <w:shd w:val="clear" w:color="auto" w:fill="FFFFFF"/>
                <w:lang w:val="en-US" w:eastAsia="zh-CN"/>
              </w:rPr>
              <w:t xml:space="preserve">Option 1: X LSB bits of the </w:t>
            </w:r>
            <w:r>
              <w:rPr>
                <w:rFonts w:hint="default" w:ascii="Times New Roman" w:hAnsi="Times New Roman" w:cs="Times New Roman"/>
                <w:lang w:val="en-US" w:eastAsia="zh-CN"/>
              </w:rPr>
              <w:t xml:space="preserve">TPC information </w:t>
            </w:r>
            <w:r>
              <w:rPr>
                <w:rFonts w:hint="default" w:ascii="Times New Roman" w:hAnsi="Times New Roman" w:eastAsia="宋体" w:cs="Times New Roman"/>
                <w:shd w:val="clear" w:color="auto" w:fill="FFFFFF"/>
                <w:lang w:eastAsia="zh-CN"/>
              </w:rPr>
              <w:t>field</w:t>
            </w:r>
            <w:r>
              <w:rPr>
                <w:rFonts w:hint="default" w:ascii="Times New Roman" w:hAnsi="Times New Roman" w:eastAsia="宋体" w:cs="Times New Roman"/>
                <w:shd w:val="clear" w:color="auto" w:fill="FFFFFF"/>
                <w:lang w:val="en-US" w:eastAsia="zh-CN"/>
              </w:rPr>
              <w:t xml:space="preserve"> are used for repetition indication. </w:t>
            </w:r>
          </w:p>
          <w:p>
            <w:pPr>
              <w:numPr>
                <w:ilvl w:val="2"/>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eastAsia="宋体" w:cs="Times New Roman"/>
                <w:shd w:val="clear" w:color="auto" w:fill="FFFFFF"/>
                <w:lang w:val="en-US" w:eastAsia="zh-CN"/>
              </w:rPr>
              <w:t xml:space="preserve"> FFS the value of X.</w:t>
            </w:r>
          </w:p>
          <w:p>
            <w:pPr>
              <w:numPr>
                <w:ilvl w:val="2"/>
                <w:numId w:val="15"/>
              </w:numPr>
              <w:spacing w:before="120" w:after="120" w:afterLines="50" w:line="256" w:lineRule="auto"/>
              <w:jc w:val="both"/>
              <w:rPr>
                <w:rFonts w:hint="default" w:ascii="Times New Roman" w:hAnsi="Times New Roman" w:eastAsia="宋体" w:cs="Times New Roman"/>
                <w:shd w:val="clear" w:color="auto" w:fill="FFFFFF"/>
                <w:lang w:val="en-US" w:eastAsia="zh-CN"/>
              </w:rPr>
            </w:pPr>
            <w:r>
              <w:rPr>
                <w:rFonts w:hint="default" w:ascii="Times New Roman" w:hAnsi="Times New Roman" w:eastAsia="宋体" w:cs="Times New Roman"/>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5"/>
              </w:numPr>
              <w:spacing w:before="120" w:after="120" w:afterLines="50" w:line="256" w:lineRule="auto"/>
              <w:jc w:val="both"/>
              <w:rPr>
                <w:rFonts w:hint="default" w:ascii="Times New Roman" w:hAnsi="Times New Roman" w:cs="Times New Roman"/>
                <w:lang w:eastAsia="zh-CN"/>
              </w:rPr>
            </w:pPr>
            <w:r>
              <w:rPr>
                <w:rFonts w:hint="default" w:ascii="Times New Roman" w:hAnsi="Times New Roman" w:eastAsia="宋体" w:cs="Times New Roman"/>
                <w:shd w:val="clear" w:color="auto" w:fill="FFFFFF"/>
                <w:lang w:val="en-US" w:eastAsia="zh-CN"/>
              </w:rPr>
              <w:t xml:space="preserve">Option 2: A predefined </w:t>
            </w:r>
            <w:r>
              <w:rPr>
                <w:rFonts w:hint="default" w:ascii="Times New Roman" w:hAnsi="Times New Roman" w:cs="Times New Roman"/>
                <w:lang w:val="en-US" w:eastAsia="zh-CN"/>
              </w:rPr>
              <w:t xml:space="preserve">TPC command </w:t>
            </w:r>
            <w:r>
              <w:rPr>
                <w:rFonts w:hint="default" w:ascii="Times New Roman" w:hAnsi="Times New Roman" w:eastAsia="宋体" w:cs="Times New Roman"/>
                <w:shd w:val="clear" w:color="auto" w:fill="FFFFFF"/>
                <w:lang w:val="en-US" w:eastAsia="zh-CN"/>
              </w:rPr>
              <w:t xml:space="preserve">table with including repetition factor K is introduced. </w:t>
            </w:r>
          </w:p>
          <w:p>
            <w:pPr>
              <w:numPr>
                <w:ilvl w:val="2"/>
                <w:numId w:val="15"/>
              </w:numPr>
              <w:spacing w:before="120" w:after="120" w:afterLines="50" w:line="256" w:lineRule="auto"/>
              <w:jc w:val="both"/>
              <w:rPr>
                <w:rFonts w:hint="default" w:cs="Times New Roman"/>
                <w:color w:val="auto"/>
                <w:sz w:val="20"/>
                <w:szCs w:val="20"/>
                <w:vertAlign w:val="baseline"/>
                <w:lang w:val="en-US" w:eastAsia="zh-CN"/>
              </w:rPr>
            </w:pPr>
            <w:r>
              <w:rPr>
                <w:rFonts w:hint="default" w:ascii="Times New Roman" w:hAnsi="Times New Roman" w:eastAsia="宋体" w:cs="Times New Roman"/>
                <w:shd w:val="clear" w:color="auto" w:fill="FFFFFF"/>
                <w:lang w:val="en-US" w:eastAsia="zh-CN"/>
              </w:rPr>
              <w:t xml:space="preserve"> FFS </w:t>
            </w:r>
            <w:r>
              <w:rPr>
                <w:rFonts w:hint="default" w:ascii="Times New Roman" w:hAnsi="Times New Roman" w:cs="Times New Roman"/>
                <w:lang w:val="en-US" w:eastAsia="zh-CN"/>
              </w:rPr>
              <w:t xml:space="preserve">details. </w:t>
            </w:r>
          </w:p>
        </w:tc>
      </w:tr>
    </w:tbl>
    <w:p>
      <w:pPr>
        <w:bidi w:val="0"/>
        <w:rPr>
          <w:rFonts w:hint="eastAsia"/>
          <w:lang w:val="en-US" w:eastAsia="zh-CN"/>
        </w:rPr>
      </w:pPr>
    </w:p>
    <w:p>
      <w:pPr>
        <w:bidi w:val="0"/>
        <w:rPr>
          <w:rFonts w:hint="default" w:eastAsiaTheme="minorEastAsia"/>
          <w:highlight w:val="none"/>
          <w:lang w:val="en-US" w:eastAsia="zh-CN"/>
        </w:rPr>
      </w:pPr>
      <w:r>
        <w:rPr>
          <w:rFonts w:hint="eastAsia"/>
          <w:highlight w:val="none"/>
          <w:lang w:val="en-US" w:eastAsia="zh-CN"/>
        </w:rPr>
        <w:t xml:space="preserve">In Rel-16, the number of repetitions is encoded in the TDRA table and can be dynamically indicated by the TDRA </w:t>
      </w:r>
      <w:r>
        <w:rPr>
          <w:rFonts w:hint="eastAsia" w:eastAsiaTheme="minorEastAsia"/>
          <w:highlight w:val="none"/>
          <w:lang w:val="en-US" w:eastAsia="zh-CN"/>
        </w:rPr>
        <w:t xml:space="preserve">information </w:t>
      </w:r>
      <w:r>
        <w:rPr>
          <w:rFonts w:hint="eastAsia"/>
          <w:highlight w:val="none"/>
          <w:lang w:val="en-US" w:eastAsia="zh-CN"/>
        </w:rPr>
        <w:t xml:space="preserve">filed in DCI. Similar approach can be considered for repetition indication of Msg3 transmission. That is, </w:t>
      </w:r>
      <w:r>
        <w:rPr>
          <w:rFonts w:hint="eastAsia" w:eastAsiaTheme="minorEastAsia"/>
          <w:highlight w:val="none"/>
          <w:lang w:val="en-US" w:eastAsia="zh-CN"/>
        </w:rPr>
        <w:t>t</w:t>
      </w:r>
      <w:r>
        <w:rPr>
          <w:highlight w:val="none"/>
          <w:lang w:eastAsia="zh-CN"/>
        </w:rPr>
        <w:t xml:space="preserve">he number of repetitions can be </w:t>
      </w:r>
      <w:r>
        <w:rPr>
          <w:rFonts w:hint="eastAsia"/>
          <w:highlight w:val="none"/>
          <w:lang w:val="en-US" w:eastAsia="zh-CN"/>
        </w:rPr>
        <w:t xml:space="preserve">included in one column of </w:t>
      </w:r>
      <w:r>
        <w:rPr>
          <w:highlight w:val="none"/>
          <w:lang w:eastAsia="zh-CN"/>
        </w:rPr>
        <w:t xml:space="preserve">the TDRA </w:t>
      </w:r>
      <w:r>
        <w:rPr>
          <w:rFonts w:hint="eastAsia"/>
          <w:highlight w:val="none"/>
          <w:lang w:val="en-US" w:eastAsia="zh-CN"/>
        </w:rPr>
        <w:t xml:space="preserve">table </w:t>
      </w:r>
      <w:r>
        <w:rPr>
          <w:highlight w:val="none"/>
          <w:lang w:eastAsia="zh-CN"/>
        </w:rPr>
        <w:t>configured by SIB1</w:t>
      </w:r>
      <w:r>
        <w:rPr>
          <w:rFonts w:hint="eastAsia"/>
          <w:highlight w:val="none"/>
          <w:lang w:val="en-US" w:eastAsia="zh-CN"/>
        </w:rPr>
        <w:t>, and u</w:t>
      </w:r>
      <w:r>
        <w:rPr>
          <w:rFonts w:hint="eastAsia" w:eastAsiaTheme="minorEastAsia"/>
          <w:highlight w:val="none"/>
          <w:lang w:val="en-US" w:eastAsia="zh-CN"/>
        </w:rPr>
        <w:t xml:space="preserve">sing </w:t>
      </w:r>
      <w:r>
        <w:rPr>
          <w:rFonts w:hint="default" w:eastAsiaTheme="minorEastAsia"/>
          <w:highlight w:val="none"/>
          <w:lang w:val="en-US" w:eastAsia="zh-CN"/>
        </w:rPr>
        <w:t>‘</w:t>
      </w:r>
      <w:r>
        <w:rPr>
          <w:highlight w:val="none"/>
        </w:rPr>
        <w:t>PUSCH time resource allocation</w:t>
      </w:r>
      <w:r>
        <w:rPr>
          <w:rFonts w:hint="default" w:eastAsiaTheme="minorEastAsia"/>
          <w:highlight w:val="none"/>
          <w:lang w:val="en-US" w:eastAsia="zh-CN"/>
        </w:rPr>
        <w:t>’</w:t>
      </w:r>
      <w:r>
        <w:rPr>
          <w:rFonts w:hint="eastAsia" w:eastAsiaTheme="minorEastAsia"/>
          <w:highlight w:val="none"/>
          <w:lang w:val="en-US" w:eastAsia="zh-CN"/>
        </w:rPr>
        <w:t xml:space="preserve"> bit filed in UL RAR grant to indicate one row of TDRA table. In some extent, this may reduce the flexibility for indicting the time domain resources. However, the potential repetition duration in each slot is typically limited, (e.g., a large duration of 14 symbols) for coverage limited UEs. Thus, a 16-row TDRA table could be sufficient for Msg3 repetition. Between Option 1 and Option 2, our preference is Option 1 due to its flexibility. </w:t>
      </w:r>
    </w:p>
    <w:p>
      <w:pPr>
        <w:bidi w:val="0"/>
        <w:rPr>
          <w:rFonts w:hint="eastAsia" w:eastAsiaTheme="minorEastAsia"/>
          <w:highlight w:val="none"/>
          <w:lang w:val="en-US" w:eastAsia="zh-CN"/>
        </w:rPr>
      </w:pPr>
      <w:r>
        <w:rPr>
          <w:rFonts w:hint="eastAsia" w:eastAsiaTheme="minorEastAsia"/>
          <w:highlight w:val="none"/>
          <w:lang w:val="en-US" w:eastAsia="zh-CN"/>
        </w:rPr>
        <w:t xml:space="preserve">Technically speaking, using other bit fields is also feasible. What matters is the flexibility of which information filed should be sacrificed. As TDRA table based approach has already been supported for legacy PUSCH repetition type A/B, using TDRA information field is slightly preferred. </w:t>
      </w:r>
    </w:p>
    <w:p>
      <w:pPr>
        <w:bidi w:val="0"/>
        <w:rPr>
          <w:rFonts w:hint="default"/>
          <w:lang w:val="en-US" w:eastAsia="zh-CN"/>
        </w:rPr>
      </w:pPr>
      <w:r>
        <w:rPr>
          <w:rFonts w:hint="eastAsia"/>
          <w:lang w:val="en-US" w:eastAsia="zh-CN"/>
        </w:rPr>
        <w:t xml:space="preserve">Regarding the concerns about signaling overhead increase for SIB1, our understanding is this is under control of NW. For instance, if NW thinks flexibility is more important, it can configure a 16-row TDRA table, which will cause 16 rows * (5 bits for K2 + 1 bit for mapping type + 7 bits for SLIV + 2~4 bits for repetition factor) = 16* (15~17 bits) = 240 bits ~272 bits overhead increase. However, if NW thinks overhead is more important, it can only configure a one-row TDRA table, which only causes 15~17 bits overhead increase. In summary, it is up to NW implementation between indication flexibility and overhead increase, by configuring the number of rows of the TDRA table.  </w:t>
      </w:r>
    </w:p>
    <w:p>
      <w:pPr>
        <w:bidi w:val="0"/>
        <w:rPr>
          <w:rFonts w:hint="default" w:eastAsiaTheme="minorEastAsia"/>
          <w:highlight w:val="none"/>
          <w:lang w:val="en-US" w:eastAsia="zh-CN"/>
        </w:rPr>
      </w:pPr>
      <w:r>
        <w:rPr>
          <w:rFonts w:hint="eastAsia" w:eastAsiaTheme="minorEastAsia"/>
          <w:highlight w:val="none"/>
          <w:lang w:val="en-US" w:eastAsia="zh-CN"/>
        </w:rPr>
        <w:t xml:space="preserve">With a result, we have the following proposal. </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val="0"/>
        <w:spacing w:before="137" w:beforeLines="50" w:afterLines="50"/>
        <w:textAlignment w:val="baseline"/>
        <w:rPr>
          <w:rFonts w:hint="default" w:ascii="Times New Roman" w:hAnsi="Times New Roman" w:cs="Times New Roman"/>
          <w:i/>
          <w:iCs/>
          <w:highlight w:val="none"/>
          <w:lang w:val="en-US" w:eastAsia="zh-CN"/>
        </w:rPr>
      </w:pPr>
      <w:r>
        <w:rPr>
          <w:rFonts w:hint="eastAsia"/>
          <w:b/>
          <w:bCs/>
          <w:i/>
          <w:iCs/>
          <w:highlight w:val="none"/>
          <w:lang w:val="en-US" w:eastAsia="zh-CN"/>
        </w:rPr>
        <w:t>Proposal 5 (RRC parameter related):</w:t>
      </w:r>
      <w:r>
        <w:rPr>
          <w:rFonts w:hint="eastAsia"/>
          <w:b w:val="0"/>
          <w:bCs w:val="0"/>
          <w:i/>
          <w:iCs/>
          <w:sz w:val="20"/>
          <w:szCs w:val="20"/>
          <w:highlight w:val="none"/>
          <w:u w:val="none"/>
          <w:lang w:val="en-US" w:eastAsia="zh-CN"/>
        </w:rPr>
        <w:t xml:space="preserve"> </w:t>
      </w:r>
      <w:r>
        <w:rPr>
          <w:rFonts w:hint="default" w:ascii="Times New Roman" w:hAnsi="Times New Roman" w:cs="Times New Roman"/>
          <w:i/>
          <w:iCs/>
          <w:highlight w:val="none"/>
          <w:lang w:eastAsia="zh-CN"/>
        </w:rPr>
        <w:t xml:space="preserve">TDRA </w:t>
      </w:r>
      <w:r>
        <w:rPr>
          <w:rFonts w:hint="default" w:ascii="Times New Roman" w:hAnsi="Times New Roman" w:cs="Times New Roman"/>
          <w:i/>
          <w:iCs/>
          <w:highlight w:val="none"/>
          <w:lang w:val="en-US" w:eastAsia="zh-CN"/>
        </w:rPr>
        <w:t xml:space="preserve">information </w:t>
      </w:r>
      <w:r>
        <w:rPr>
          <w:rFonts w:hint="default" w:ascii="Times New Roman" w:hAnsi="Times New Roman" w:eastAsia="宋体" w:cs="Times New Roman"/>
          <w:i/>
          <w:iCs/>
          <w:highlight w:val="none"/>
          <w:shd w:val="clear" w:color="auto" w:fill="FFFFFF"/>
          <w:lang w:eastAsia="zh-CN"/>
        </w:rPr>
        <w:t xml:space="preserve">field </w:t>
      </w:r>
      <w:r>
        <w:rPr>
          <w:rFonts w:hint="default" w:ascii="Times New Roman" w:hAnsi="Times New Roman" w:eastAsia="宋体" w:cs="Times New Roman"/>
          <w:i/>
          <w:iCs/>
          <w:highlight w:val="none"/>
          <w:shd w:val="clear" w:color="auto" w:fill="FFFFFF"/>
          <w:lang w:val="en-US" w:eastAsia="zh-CN"/>
        </w:rPr>
        <w:t>is chosen</w:t>
      </w:r>
      <w:r>
        <w:rPr>
          <w:rFonts w:hint="eastAsia" w:cs="Times New Roman"/>
          <w:i/>
          <w:iCs/>
          <w:highlight w:val="none"/>
          <w:shd w:val="clear" w:color="auto" w:fill="FFFFFF"/>
          <w:lang w:val="en-US" w:eastAsia="zh-CN"/>
        </w:rPr>
        <w:t xml:space="preserve"> for repetition indication of Msg3 repetition, and Option 1 is supported, i.e., </w:t>
      </w:r>
      <w:r>
        <w:rPr>
          <w:rFonts w:hint="default" w:ascii="Times New Roman" w:hAnsi="Times New Roman" w:cs="Times New Roman"/>
          <w:i/>
          <w:iCs/>
          <w:highlight w:val="none"/>
          <w:lang w:eastAsia="zh-CN"/>
        </w:rPr>
        <w:t xml:space="preserve">introducing a new configurable TDRA table including </w:t>
      </w:r>
      <w:r>
        <w:rPr>
          <w:rFonts w:hint="default" w:ascii="Times New Roman" w:hAnsi="Times New Roman" w:cs="Times New Roman"/>
          <w:i/>
          <w:iCs/>
          <w:highlight w:val="none"/>
          <w:lang w:val="en-US" w:eastAsia="zh-CN"/>
        </w:rPr>
        <w:t xml:space="preserve">separate new indication for K2, mapping type, SLIV and repetition factor. </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val="0"/>
        <w:spacing w:before="137" w:beforeLines="50" w:afterLines="50"/>
        <w:textAlignment w:val="baseline"/>
        <w:rPr>
          <w:rFonts w:hint="default" w:ascii="Times New Roman" w:hAnsi="Times New Roman" w:cs="Times New Roman"/>
          <w:i/>
          <w:iCs/>
          <w:highlight w:val="none"/>
          <w:lang w:val="en-US" w:eastAsia="zh-CN"/>
        </w:rPr>
      </w:pPr>
    </w:p>
    <w:p>
      <w:pPr>
        <w:pStyle w:val="3"/>
        <w:numPr>
          <w:ilvl w:val="1"/>
          <w:numId w:val="1"/>
        </w:numPr>
        <w:bidi w:val="0"/>
        <w:ind w:left="576" w:leftChars="0" w:hanging="576" w:firstLineChars="0"/>
        <w:rPr>
          <w:rFonts w:hint="default"/>
          <w:lang w:val="en-US" w:eastAsia="zh-CN"/>
        </w:rPr>
      </w:pPr>
      <w:r>
        <w:rPr>
          <w:rFonts w:hint="eastAsia"/>
          <w:highlight w:val="none"/>
          <w:lang w:val="en-US" w:eastAsia="zh-CN"/>
        </w:rPr>
        <w:t xml:space="preserve"> On Msg3 re-transmission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eastAsia"/>
          <w:lang w:val="en-US" w:eastAsia="zh-CN"/>
        </w:rPr>
        <w:t xml:space="preserve">Regarding </w:t>
      </w:r>
      <w:r>
        <w:rPr>
          <w:rFonts w:hint="eastAsia"/>
          <w:lang w:eastAsia="zh-CN"/>
        </w:rPr>
        <w:t>Msg3 re-transmission,</w:t>
      </w:r>
      <w:r>
        <w:rPr>
          <w:rFonts w:hint="eastAsia"/>
          <w:lang w:val="en-US" w:eastAsia="zh-CN"/>
        </w:rPr>
        <w:t xml:space="preserve"> (</w:t>
      </w:r>
      <w:r>
        <w:rPr>
          <w:rFonts w:ascii="Times New Roman" w:hAnsi="Times New Roman" w:cs="Times New Roman"/>
          <w:color w:val="auto"/>
          <w:sz w:val="20"/>
          <w:szCs w:val="20"/>
        </w:rPr>
        <w:t>DCI format 0_0 with CRC scrambled by TC-RNTI</w:t>
      </w:r>
      <w:r>
        <w:rPr>
          <w:rFonts w:hint="eastAsia" w:cs="Times New Roman"/>
          <w:color w:val="auto"/>
          <w:sz w:val="20"/>
          <w:szCs w:val="20"/>
          <w:lang w:val="en-US" w:eastAsia="zh-CN"/>
        </w:rPr>
        <w:t xml:space="preserve"> </w:t>
      </w:r>
      <w:r>
        <w:rPr>
          <w:rFonts w:hint="eastAsia"/>
          <w:lang w:val="en-US" w:eastAsia="zh-CN"/>
        </w:rPr>
        <w:t>was agreed for repetition indication, with the following two options on the table.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rPr>
                <w:highlight w:val="green"/>
              </w:rPr>
              <w:t>Agreement</w:t>
            </w:r>
            <w:r>
              <w:t>: For repetition indication of Msg3 re-transmission, select one options from the following two options.</w:t>
            </w:r>
          </w:p>
          <w:p>
            <w:pPr>
              <w:numPr>
                <w:ilvl w:val="0"/>
                <w:numId w:val="16"/>
              </w:numPr>
              <w:spacing w:before="120" w:line="280" w:lineRule="atLeast"/>
            </w:pPr>
            <w:r>
              <w:t>Option 1: Use the same mechanism as supported for Msg3 initial transmission.</w:t>
            </w:r>
          </w:p>
          <w:p>
            <w:pPr>
              <w:numPr>
                <w:ilvl w:val="0"/>
                <w:numId w:val="16"/>
              </w:numPr>
              <w:spacing w:before="120" w:line="280" w:lineRule="atLeast"/>
              <w:rPr>
                <w:rFonts w:hint="default"/>
                <w:b w:val="0"/>
                <w:bCs w:val="0"/>
                <w:i w:val="0"/>
                <w:iCs w:val="0"/>
                <w:highlight w:val="none"/>
                <w:vertAlign w:val="baseline"/>
                <w:lang w:val="en-US" w:eastAsia="zh-CN"/>
              </w:rPr>
            </w:pPr>
            <w:r>
              <w:t>Option</w:t>
            </w:r>
            <w:r>
              <w:rPr>
                <w:rFonts w:hint="eastAsia"/>
                <w:lang w:val="en-US" w:eastAsia="zh-CN"/>
              </w:rPr>
              <w:t xml:space="preserve"> </w:t>
            </w:r>
            <w:r>
              <w:t>2: Use HARQ process number bit field in DCI format 0_0 with CRC scrambled by TC-RNTI. </w:t>
            </w:r>
            <w:r>
              <w:rPr>
                <w:rFonts w:hint="eastAsia"/>
              </w:rPr>
              <w:t>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val="0"/>
          <w:bCs w:val="0"/>
          <w:i w:val="0"/>
          <w:iCs w:val="0"/>
          <w:highlight w:val="none"/>
          <w:lang w:val="en-US" w:eastAsia="zh-CN"/>
        </w:rPr>
        <w:t xml:space="preserve">In general, both options have its own technical merits. From our perspective, Option 1 with a unified solution for both initial and re-transmission is slightly preferred. </w:t>
      </w:r>
    </w:p>
    <w:p>
      <w:pPr>
        <w:numPr>
          <w:ilvl w:val="0"/>
          <w:numId w:val="0"/>
        </w:numPr>
        <w:rPr>
          <w:rFonts w:hint="eastAsia"/>
          <w:i/>
          <w:iCs/>
          <w:lang w:val="en-US" w:eastAsia="zh-CN"/>
        </w:rPr>
      </w:pPr>
      <w:r>
        <w:rPr>
          <w:rFonts w:hint="eastAsia"/>
          <w:b/>
          <w:bCs/>
          <w:i/>
          <w:iCs/>
          <w:highlight w:val="none"/>
          <w:lang w:val="en-US" w:eastAsia="zh-CN"/>
        </w:rPr>
        <w:t>Proposal 6:</w:t>
      </w:r>
      <w:r>
        <w:rPr>
          <w:rFonts w:hint="eastAsia"/>
          <w:b w:val="0"/>
          <w:bCs w:val="0"/>
          <w:i/>
          <w:iCs/>
          <w:sz w:val="20"/>
          <w:szCs w:val="20"/>
          <w:highlight w:val="none"/>
          <w:u w:val="none"/>
          <w:lang w:val="en-US" w:eastAsia="zh-CN"/>
        </w:rPr>
        <w:t xml:space="preserve"> </w:t>
      </w:r>
      <w:r>
        <w:rPr>
          <w:i/>
          <w:iCs/>
        </w:rPr>
        <w:t>For repetition indication of Msg3 re-transmission,</w:t>
      </w:r>
      <w:r>
        <w:rPr>
          <w:rFonts w:hint="eastAsia"/>
          <w:i/>
          <w:iCs/>
          <w:lang w:val="en-US" w:eastAsia="zh-CN"/>
        </w:rPr>
        <w:t xml:space="preserve"> support </w:t>
      </w:r>
      <w:r>
        <w:rPr>
          <w:i/>
          <w:iCs/>
        </w:rPr>
        <w:t>the same mechanism as supported for Msg3 initial transmission.</w:t>
      </w:r>
      <w:r>
        <w:rPr>
          <w:rFonts w:hint="eastAsia"/>
          <w:i/>
          <w:iCs/>
          <w:lang w:val="en-US" w:eastAsia="zh-CN"/>
        </w:rPr>
        <w:t xml:space="preserve"> </w:t>
      </w:r>
    </w:p>
    <w:p>
      <w:pPr>
        <w:numPr>
          <w:ilvl w:val="0"/>
          <w:numId w:val="0"/>
        </w:numPr>
        <w:rPr>
          <w:rFonts w:hint="eastAsia"/>
          <w:i/>
          <w:iCs/>
          <w:lang w:val="en-US" w:eastAsia="zh-CN"/>
        </w:rPr>
      </w:pPr>
    </w:p>
    <w:p>
      <w:pPr>
        <w:pStyle w:val="3"/>
        <w:numPr>
          <w:ilvl w:val="1"/>
          <w:numId w:val="1"/>
        </w:numPr>
        <w:bidi w:val="0"/>
        <w:ind w:left="576" w:leftChars="0" w:hanging="576" w:firstLineChars="0"/>
        <w:rPr>
          <w:rFonts w:hint="eastAsia"/>
          <w:i w:val="0"/>
          <w:iCs w:val="0"/>
          <w:lang w:val="en-US" w:eastAsia="zh-CN"/>
        </w:rPr>
      </w:pPr>
      <w:r>
        <w:rPr>
          <w:rFonts w:hint="eastAsia"/>
          <w:i w:val="0"/>
          <w:iCs w:val="0"/>
          <w:highlight w:val="none"/>
          <w:lang w:val="en-US" w:eastAsia="zh-CN"/>
        </w:rPr>
        <w:t xml:space="preserve"> How to interpret the information filed for indication of Msg3 repetition </w:t>
      </w:r>
    </w:p>
    <w:p>
      <w:pPr>
        <w:rPr>
          <w:rFonts w:hint="default"/>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等线" w:hAnsi="等线"/>
                <w:b/>
                <w:bCs/>
                <w:szCs w:val="22"/>
                <w:highlight w:val="green"/>
                <w:lang w:val="en-US" w:eastAsia="zh-CN"/>
              </w:rPr>
            </w:pPr>
            <w:r>
              <w:rPr>
                <w:b/>
                <w:bCs/>
                <w:highlight w:val="green"/>
              </w:rPr>
              <w:t>Agreement </w:t>
            </w:r>
          </w:p>
          <w:p>
            <w:pPr>
              <w:pStyle w:val="46"/>
              <w:spacing w:before="50" w:beforeAutospacing="0" w:after="50" w:afterAutospacing="0" w:line="210" w:lineRule="atLeast"/>
              <w:rPr>
                <w:rFonts w:eastAsia="Arial"/>
                <w:color w:val="000000"/>
                <w:sz w:val="20"/>
                <w:szCs w:val="20"/>
              </w:rPr>
            </w:pPr>
            <w:r>
              <w:rPr>
                <w:rFonts w:eastAsia="Arial"/>
                <w:color w:val="000000"/>
                <w:sz w:val="20"/>
                <w:szCs w:val="20"/>
              </w:rPr>
              <w:t>Down-select one of the two options on how a UE should interpret the selected information field for indication of the number of repetitions.</w:t>
            </w:r>
          </w:p>
          <w:p>
            <w:pPr>
              <w:widowControl w:val="0"/>
              <w:numPr>
                <w:ilvl w:val="0"/>
                <w:numId w:val="17"/>
              </w:numPr>
              <w:spacing w:before="120" w:line="280" w:lineRule="atLeast"/>
              <w:jc w:val="both"/>
              <w:rPr>
                <w:rFonts w:eastAsia="等线"/>
                <w:sz w:val="21"/>
                <w:szCs w:val="22"/>
              </w:rPr>
            </w:pPr>
            <w:r>
              <w:t>Option 1:</w:t>
            </w:r>
          </w:p>
          <w:p>
            <w:pPr>
              <w:widowControl w:val="0"/>
              <w:numPr>
                <w:ilvl w:val="0"/>
                <w:numId w:val="18"/>
              </w:numPr>
              <w:spacing w:before="120" w:line="280" w:lineRule="atLeast"/>
              <w:jc w:val="both"/>
            </w:pPr>
            <w:r>
              <w:t>When a UE requests Msg3 repetition, the new TDRA table or repurposed information field is applied. gNB schedules Msg3 with or without repetition for the UE requesting Msg3 repetition.</w:t>
            </w:r>
          </w:p>
          <w:p>
            <w:pPr>
              <w:widowControl w:val="0"/>
              <w:numPr>
                <w:ilvl w:val="1"/>
                <w:numId w:val="18"/>
              </w:numPr>
              <w:tabs>
                <w:tab w:val="left" w:pos="840"/>
              </w:tabs>
              <w:spacing w:before="120" w:line="280" w:lineRule="atLeast"/>
              <w:jc w:val="both"/>
            </w:pPr>
            <w:r>
              <w:t>Repetition factor K=1 is included in the TDRA table or one entry/codepoint of the repurposed information field.</w:t>
            </w:r>
          </w:p>
          <w:p>
            <w:pPr>
              <w:widowControl w:val="0"/>
              <w:numPr>
                <w:ilvl w:val="0"/>
                <w:numId w:val="18"/>
              </w:numPr>
              <w:spacing w:before="120" w:line="280" w:lineRule="atLeast"/>
              <w:jc w:val="both"/>
            </w:pPr>
            <w: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19"/>
              </w:numPr>
              <w:spacing w:before="50" w:beforeAutospacing="0" w:after="50" w:afterAutospacing="0" w:line="210" w:lineRule="atLeast"/>
              <w:jc w:val="both"/>
              <w:rPr>
                <w:rFonts w:eastAsia="Arial"/>
                <w:sz w:val="20"/>
                <w:szCs w:val="20"/>
              </w:rPr>
            </w:pPr>
            <w:r>
              <w:rPr>
                <w:rFonts w:eastAsia="Arial"/>
                <w:sz w:val="20"/>
                <w:szCs w:val="20"/>
              </w:rPr>
              <w:t>Option 2:</w:t>
            </w:r>
          </w:p>
          <w:p>
            <w:pPr>
              <w:widowControl w:val="0"/>
              <w:numPr>
                <w:ilvl w:val="0"/>
                <w:numId w:val="18"/>
              </w:numPr>
              <w:spacing w:before="120" w:line="280" w:lineRule="atLeast"/>
              <w:jc w:val="both"/>
              <w:rPr>
                <w:rFonts w:eastAsia="等线"/>
                <w:sz w:val="21"/>
                <w:szCs w:val="22"/>
              </w:rPr>
            </w:pPr>
            <w: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18"/>
              </w:numPr>
              <w:tabs>
                <w:tab w:val="left" w:pos="840"/>
              </w:tabs>
              <w:spacing w:before="120" w:line="280" w:lineRule="atLeast"/>
              <w:jc w:val="both"/>
            </w:pPr>
            <w:r>
              <w:t>FFS details, e.g. implicit or explicit indication or predefined.</w:t>
            </w:r>
          </w:p>
          <w:p>
            <w:pPr>
              <w:widowControl w:val="0"/>
              <w:numPr>
                <w:ilvl w:val="1"/>
                <w:numId w:val="18"/>
              </w:numPr>
              <w:tabs>
                <w:tab w:val="left" w:pos="840"/>
              </w:tabs>
              <w:spacing w:before="120" w:line="280" w:lineRule="atLeast"/>
              <w:jc w:val="both"/>
            </w:pPr>
            <w:r>
              <w:t>Repetition factor K=1 is NOT included in the TDRA table or one entry/codepoint of the repurposed information field.</w:t>
            </w:r>
          </w:p>
          <w:p>
            <w:pPr>
              <w:widowControl w:val="0"/>
              <w:numPr>
                <w:ilvl w:val="0"/>
                <w:numId w:val="18"/>
              </w:numPr>
              <w:spacing w:before="120" w:line="280" w:lineRule="atLeast"/>
              <w:jc w:val="both"/>
              <w:rPr>
                <w:rFonts w:hint="default"/>
                <w:vertAlign w:val="baseline"/>
                <w:lang w:val="en-US" w:eastAsia="zh-CN"/>
              </w:rPr>
            </w:pPr>
            <w:r>
              <w:t>When the UE doesn't request Msg3 repetition (including legacy UE), gNB schedules Msg3 without repetition. The UE applies the legacy TDRA table, or the legacy interpretation of the information field.</w:t>
            </w:r>
          </w:p>
        </w:tc>
      </w:tr>
    </w:tbl>
    <w:p>
      <w:pPr>
        <w:rPr>
          <w:rFonts w:hint="default"/>
          <w:lang w:val="en-US" w:eastAsia="zh-CN"/>
        </w:rPr>
      </w:pPr>
    </w:p>
    <w:p>
      <w:pPr>
        <w:rPr>
          <w:rFonts w:hint="eastAsia"/>
          <w:lang w:val="en-US" w:eastAsia="zh-CN"/>
        </w:rPr>
      </w:pPr>
      <w:r>
        <w:rPr>
          <w:rFonts w:hint="eastAsia"/>
          <w:lang w:val="en-US" w:eastAsia="zh-CN"/>
        </w:rPr>
        <w:t>In our view, Option 1 is much simpler and does not require additional indication. Therefore, Option 1 is preferred by us. In addition, R</w:t>
      </w:r>
      <w:r>
        <w:t xml:space="preserve">AN2 </w:t>
      </w:r>
      <w:r>
        <w:rPr>
          <w:rFonts w:hint="eastAsia"/>
          <w:lang w:val="en-US" w:eastAsia="zh-CN"/>
        </w:rPr>
        <w:t xml:space="preserve">has </w:t>
      </w:r>
      <w:r>
        <w:t>confirm</w:t>
      </w:r>
      <w:r>
        <w:rPr>
          <w:rFonts w:hint="eastAsia"/>
          <w:lang w:val="en-US" w:eastAsia="zh-CN"/>
        </w:rPr>
        <w:t xml:space="preserve">ed that </w:t>
      </w:r>
      <w:r>
        <w:t>enhancing MAC RAR for indicating MSG3 repetition is not supported</w:t>
      </w:r>
      <w:r>
        <w:rPr>
          <w:rFonts w:hint="eastAsia"/>
          <w:lang w:val="en-US" w:eastAsia="zh-CN"/>
        </w:rPr>
        <w:t xml:space="preserve">. Therefore, even if Option 2 is chosen, the additional indication can only be based on the information filed in RAR UL grant. </w:t>
      </w:r>
    </w:p>
    <w:p>
      <w:pPr>
        <w:bidi w:val="0"/>
        <w:rPr>
          <w:rFonts w:hint="eastAsia"/>
          <w:i/>
          <w:iCs/>
          <w:lang w:val="en-US" w:eastAsia="zh-CN"/>
        </w:rPr>
      </w:pPr>
      <w:r>
        <w:rPr>
          <w:rFonts w:hint="eastAsia"/>
          <w:b/>
          <w:bCs/>
          <w:i/>
          <w:iCs/>
          <w:lang w:val="en-US" w:eastAsia="zh-CN"/>
        </w:rPr>
        <w:t>Proposal 7:</w:t>
      </w:r>
      <w:r>
        <w:rPr>
          <w:rFonts w:hint="eastAsia"/>
          <w:i/>
          <w:iCs/>
          <w:lang w:val="en-US" w:eastAsia="zh-CN"/>
        </w:rPr>
        <w:t xml:space="preserve"> Regarding </w:t>
      </w:r>
      <w:r>
        <w:rPr>
          <w:i/>
          <w:iCs/>
        </w:rPr>
        <w:t>how a UE should interpret the selected information field for indication of the number of repetitions</w:t>
      </w:r>
      <w:r>
        <w:rPr>
          <w:rFonts w:hint="eastAsia"/>
          <w:i/>
          <w:iCs/>
          <w:lang w:val="en-US" w:eastAsia="zh-CN"/>
        </w:rPr>
        <w:t>, no additional signaling is needed, i.e., Option 1 is supported.</w:t>
      </w:r>
    </w:p>
    <w:p>
      <w:pPr>
        <w:pStyle w:val="2"/>
        <w:rPr>
          <w:lang w:val="en-US" w:eastAsia="zh-CN"/>
        </w:rPr>
      </w:pPr>
      <w:r>
        <w:rPr>
          <w:rFonts w:hint="eastAsia"/>
          <w:lang w:val="en-US" w:eastAsia="zh-CN"/>
        </w:rPr>
        <w:t xml:space="preserve"> Support of the number of repetitions counted on the basis of available slots for Msg3 repetition.</w:t>
      </w:r>
    </w:p>
    <w:p>
      <w:pPr>
        <w:rPr>
          <w:lang w:val="en-US"/>
        </w:rPr>
      </w:pPr>
      <w:r>
        <w:rPr>
          <w:rFonts w:hint="eastAsia"/>
          <w:lang w:val="en-US" w:eastAsia="zh-CN"/>
        </w:rPr>
        <w:t xml:space="preserve">In RAN1#106-e, the following agreements were reached on the counting of the number of repetitions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8" w:type="dxa"/>
          </w:tcPr>
          <w:p>
            <w:pPr>
              <w:shd w:val="clear" w:color="auto" w:fill="FFFFFF"/>
              <w:spacing w:before="120" w:line="280" w:lineRule="atLeast"/>
              <w:rPr>
                <w:rFonts w:ascii="等线" w:hAnsi="等线" w:eastAsia="宋体"/>
                <w:b/>
                <w:bCs/>
                <w:iCs/>
                <w:szCs w:val="22"/>
                <w:highlight w:val="green"/>
                <w:lang w:val="en-US" w:eastAsia="zh-CN"/>
              </w:rPr>
            </w:pPr>
            <w:r>
              <w:rPr>
                <w:rFonts w:eastAsia="宋体"/>
                <w:b/>
                <w:bCs/>
                <w:iCs/>
                <w:highlight w:val="green"/>
                <w:lang w:eastAsia="zh-CN"/>
              </w:rPr>
              <w:t>Agreement</w:t>
            </w:r>
          </w:p>
          <w:p>
            <w:pPr>
              <w:numPr>
                <w:ilvl w:val="0"/>
                <w:numId w:val="20"/>
              </w:numPr>
              <w:shd w:val="clear" w:color="auto" w:fill="FFFFFF"/>
              <w:tabs>
                <w:tab w:val="left" w:pos="288"/>
                <w:tab w:val="clear" w:pos="420"/>
              </w:tabs>
              <w:spacing w:before="120" w:line="280" w:lineRule="atLeast"/>
              <w:ind w:left="708"/>
              <w:rPr>
                <w:rFonts w:eastAsia="Yu Mincho"/>
                <w:i w:val="0"/>
                <w:iCs/>
                <w:color w:val="000000"/>
                <w:lang w:eastAsia="ja-JP"/>
              </w:rPr>
            </w:pPr>
            <w:r>
              <w:rPr>
                <w:rFonts w:eastAsia="宋体"/>
                <w:i w:val="0"/>
                <w:iCs/>
                <w:color w:val="000000"/>
              </w:rPr>
              <w:t xml:space="preserve">The available slot of Msg3 PUSCH repetition is only determined by the </w:t>
            </w:r>
            <w:r>
              <w:rPr>
                <w:i w:val="0"/>
                <w:iCs/>
                <w:color w:val="000000"/>
              </w:rPr>
              <w:t>tdd-UL-DL-ConfigurationCommon and ssb-PositionsInBurst</w:t>
            </w:r>
            <w:r>
              <w:rPr>
                <w:rFonts w:eastAsia="宋体"/>
                <w:i w:val="0"/>
                <w:iCs/>
                <w:color w:val="000000"/>
              </w:rPr>
              <w:t xml:space="preserve">, no other additional Rel-16 signals/signalings will be considered. </w:t>
            </w:r>
          </w:p>
          <w:p>
            <w:pPr>
              <w:numPr>
                <w:ilvl w:val="0"/>
                <w:numId w:val="20"/>
              </w:numPr>
              <w:shd w:val="clear" w:color="auto" w:fill="FFFFFF"/>
              <w:tabs>
                <w:tab w:val="left" w:pos="688"/>
                <w:tab w:val="clear" w:pos="420"/>
              </w:tabs>
              <w:spacing w:before="120" w:line="280" w:lineRule="atLeast"/>
              <w:ind w:left="688" w:leftChars="344"/>
            </w:pPr>
            <w:r>
              <w:rPr>
                <w:rFonts w:eastAsia="Yu Mincho"/>
                <w:i w:val="0"/>
                <w:iCs/>
                <w:lang w:eastAsia="ja-JP"/>
              </w:rPr>
              <w:t>If a symbol for Msg3 repetition in a slot overlaps with SSB transmission [FFS:</w:t>
            </w:r>
            <w:r>
              <w:rPr>
                <w:rFonts w:hint="eastAsia" w:eastAsia="Yu Mincho"/>
                <w:i w:val="0"/>
                <w:iCs/>
                <w:lang w:eastAsia="ja-JP"/>
              </w:rPr>
              <w:t>N</w:t>
            </w:r>
            <w:r>
              <w:rPr>
                <w:rFonts w:eastAsia="Yu Mincho"/>
                <w:i w:val="0"/>
                <w:iCs/>
                <w:lang w:eastAsia="ja-JP"/>
              </w:rPr>
              <w:t xml:space="preserve"> </w:t>
            </w:r>
            <w:r>
              <w:rPr>
                <w:rFonts w:hint="eastAsia" w:eastAsia="Yu Mincho"/>
                <w:i w:val="0"/>
                <w:iCs/>
                <w:lang w:eastAsia="ja-JP"/>
              </w:rPr>
              <w:t>Gap</w:t>
            </w:r>
            <w:r>
              <w:rPr>
                <w:rFonts w:eastAsia="Yu Mincho"/>
                <w:i w:val="0"/>
                <w:iCs/>
                <w:lang w:eastAsia="ja-JP"/>
              </w:rPr>
              <w:t xml:space="preserve"> s</w:t>
            </w:r>
            <w:r>
              <w:rPr>
                <w:rFonts w:hint="eastAsia" w:eastAsia="Yu Mincho"/>
                <w:i w:val="0"/>
                <w:iCs/>
                <w:lang w:eastAsia="ja-JP"/>
              </w:rPr>
              <w:t>ymbols</w:t>
            </w:r>
            <w:r>
              <w:rPr>
                <w:rFonts w:eastAsia="Yu Mincho"/>
                <w:i w:val="0"/>
                <w:iCs/>
                <w:lang w:eastAsia="ja-JP"/>
              </w:rPr>
              <w:t xml:space="preserve"> after SSB], the slot is determined as not available during the counting of repetitions</w:t>
            </w:r>
            <w:r>
              <w:rPr>
                <w:rFonts w:hint="eastAsia" w:ascii="等线" w:hAnsi="等线" w:eastAsia="等线"/>
                <w:i w:val="0"/>
                <w:iCs/>
                <w:lang w:eastAsia="zh-CN"/>
              </w:rPr>
              <w:t>.</w:t>
            </w:r>
            <w:r>
              <w:rPr>
                <w:rFonts w:eastAsia="Yu Mincho"/>
                <w:i w:val="0"/>
                <w:iCs/>
                <w:lang w:eastAsia="ja-JP"/>
              </w:rPr>
              <w:t xml:space="preserve"> </w:t>
            </w:r>
            <w:r>
              <w:rPr>
                <w:rFonts w:eastAsia="Yu Mincho"/>
                <w:i w:val="0"/>
                <w:iCs/>
                <w:color w:val="auto"/>
                <w:lang w:eastAsia="ja-JP"/>
              </w:rPr>
              <w:t xml:space="preserve">As there is no </w:t>
            </w:r>
            <w:r>
              <w:rPr>
                <w:rFonts w:eastAsia="宋体"/>
                <w:i w:val="0"/>
                <w:iCs/>
                <w:color w:val="auto"/>
              </w:rPr>
              <w:t xml:space="preserve">Msg3 repetition </w:t>
            </w:r>
            <w:r>
              <w:rPr>
                <w:rFonts w:eastAsia="Yu Mincho"/>
                <w:i w:val="0"/>
                <w:iCs/>
                <w:color w:val="auto"/>
                <w:lang w:eastAsia="ja-JP"/>
              </w:rPr>
              <w:t xml:space="preserve">in the slot, no </w:t>
            </w:r>
            <w:r>
              <w:rPr>
                <w:rFonts w:eastAsia="宋体"/>
                <w:i w:val="0"/>
                <w:iCs/>
                <w:color w:val="auto"/>
              </w:rPr>
              <w:t xml:space="preserve">Msg3 repetition </w:t>
            </w:r>
            <w:r>
              <w:rPr>
                <w:rFonts w:eastAsia="Yu Mincho"/>
                <w:i w:val="0"/>
                <w:iCs/>
                <w:color w:val="auto"/>
                <w:lang w:eastAsia="ja-JP"/>
              </w:rPr>
              <w:t>omission applies to the slot.</w:t>
            </w:r>
          </w:p>
        </w:tc>
      </w:tr>
    </w:tbl>
    <w:p/>
    <w:p>
      <w:pPr>
        <w:numPr>
          <w:ilvl w:val="0"/>
          <w:numId w:val="0"/>
        </w:numPr>
        <w:rPr>
          <w:rFonts w:hint="default"/>
          <w:i w:val="0"/>
          <w:iCs w:val="0"/>
          <w:lang w:val="en-US" w:eastAsia="zh-CN"/>
        </w:rPr>
      </w:pPr>
      <w:r>
        <w:rPr>
          <w:rFonts w:hint="eastAsia"/>
          <w:lang w:val="en-US" w:eastAsia="zh-CN"/>
        </w:rPr>
        <w:t xml:space="preserve">One main remaining issue is about whether to introduce additional indication for use of </w:t>
      </w:r>
      <w:r>
        <w:rPr>
          <w:rFonts w:hint="eastAsia" w:eastAsia="宋体"/>
          <w:i w:val="0"/>
          <w:iCs w:val="0"/>
          <w:sz w:val="20"/>
          <w:szCs w:val="20"/>
          <w:shd w:val="clear" w:color="auto" w:fill="FFFFFF"/>
          <w:lang w:val="en-US" w:eastAsia="zh-CN"/>
        </w:rPr>
        <w:t xml:space="preserve">flexible slots/symbols indicated via </w:t>
      </w:r>
      <w:r>
        <w:rPr>
          <w:rFonts w:hint="eastAsia" w:eastAsia="宋体"/>
          <w:i/>
          <w:iCs/>
          <w:sz w:val="20"/>
          <w:szCs w:val="20"/>
          <w:shd w:val="clear" w:color="auto" w:fill="FFFFFF"/>
          <w:lang w:val="en-US" w:eastAsia="zh-CN"/>
        </w:rPr>
        <w:t>TDD-UL-DL-Configcommon</w:t>
      </w:r>
      <w:r>
        <w:rPr>
          <w:rFonts w:hint="eastAsia"/>
          <w:i/>
          <w:iCs/>
          <w:sz w:val="20"/>
          <w:szCs w:val="20"/>
          <w:shd w:val="clear" w:color="auto" w:fill="FFFFFF"/>
          <w:lang w:val="en-US" w:eastAsia="zh-CN"/>
        </w:rPr>
        <w:t>.</w:t>
      </w:r>
      <w:r>
        <w:rPr>
          <w:rFonts w:hint="eastAsia"/>
          <w:i w:val="0"/>
          <w:iCs w:val="0"/>
          <w:sz w:val="20"/>
          <w:szCs w:val="20"/>
          <w:shd w:val="clear" w:color="auto" w:fill="FFFFFF"/>
          <w:lang w:val="en-US" w:eastAsia="zh-CN"/>
        </w:rPr>
        <w:t xml:space="preserve"> In the following, our further analysis about this issue is provided. </w:t>
      </w:r>
    </w:p>
    <w:p>
      <w:pPr>
        <w:numPr>
          <w:ilvl w:val="0"/>
          <w:numId w:val="0"/>
        </w:numPr>
        <w:overflowPunct w:val="0"/>
        <w:autoSpaceDE w:val="0"/>
        <w:autoSpaceDN w:val="0"/>
        <w:adjustRightInd w:val="0"/>
        <w:snapToGrid w:val="0"/>
        <w:spacing w:after="120"/>
        <w:jc w:val="both"/>
        <w:textAlignment w:val="baseline"/>
        <w:rPr>
          <w:rFonts w:hint="eastAsia" w:eastAsia="宋体"/>
          <w:shd w:val="clear" w:color="auto" w:fill="FFFFFF"/>
          <w:lang w:val="en-US" w:eastAsia="zh-CN"/>
        </w:rPr>
      </w:pPr>
      <w:r>
        <w:rPr>
          <w:rFonts w:hint="eastAsia"/>
          <w:lang w:val="en-US" w:eastAsia="zh-CN"/>
        </w:rPr>
        <w:t xml:space="preserve">In RAN1#106-e, it was a common understanding that the flexible symbols </w:t>
      </w:r>
      <w:r>
        <w:rPr>
          <w:rFonts w:hint="eastAsia" w:eastAsia="宋体"/>
          <w:i w:val="0"/>
          <w:iCs w:val="0"/>
          <w:shd w:val="clear" w:color="auto" w:fill="FFFFFF"/>
          <w:lang w:val="en-US" w:eastAsia="zh-CN"/>
        </w:rPr>
        <w:t>indicated by t</w:t>
      </w:r>
      <w:r>
        <w:rPr>
          <w:rFonts w:hint="eastAsia" w:eastAsia="宋体"/>
          <w:i/>
          <w:iCs/>
          <w:shd w:val="clear" w:color="auto" w:fill="FFFFFF"/>
          <w:lang w:val="en-US" w:eastAsia="zh-CN"/>
        </w:rPr>
        <w:t>dd-UL-DL-ConfigurationCommon</w:t>
      </w:r>
      <w:r>
        <w:rPr>
          <w:rFonts w:hint="eastAsia" w:eastAsia="宋体"/>
          <w:i w:val="0"/>
          <w:iCs w:val="0"/>
          <w:shd w:val="clear" w:color="auto" w:fill="FFFFFF"/>
          <w:lang w:val="en-US" w:eastAsia="zh-CN"/>
        </w:rPr>
        <w:t xml:space="preserve"> can be</w:t>
      </w:r>
      <w:r>
        <w:rPr>
          <w:rFonts w:hint="eastAsia" w:eastAsia="宋体"/>
          <w:i w:val="0"/>
          <w:iCs w:val="0"/>
          <w:color w:val="FF0000"/>
          <w:shd w:val="clear" w:color="auto" w:fill="FFFFFF"/>
          <w:lang w:val="en-US" w:eastAsia="zh-CN"/>
        </w:rPr>
        <w:t xml:space="preserve"> </w:t>
      </w:r>
      <w:r>
        <w:rPr>
          <w:rFonts w:hint="eastAsia" w:eastAsia="宋体"/>
          <w:i w:val="0"/>
          <w:iCs w:val="0"/>
          <w:shd w:val="clear" w:color="auto" w:fill="FFFFFF"/>
          <w:lang w:val="en-US" w:eastAsia="zh-CN"/>
        </w:rPr>
        <w:t>regarded as available symbols for Msg3 PUSCH repetition</w:t>
      </w:r>
      <w:r>
        <w:rPr>
          <w:rFonts w:hint="eastAsia"/>
          <w:i w:val="0"/>
          <w:iCs w:val="0"/>
          <w:shd w:val="clear" w:color="auto" w:fill="FFFFFF"/>
          <w:lang w:val="en-US" w:eastAsia="zh-CN"/>
        </w:rPr>
        <w:t xml:space="preserve">. While there is no consensus about whether to additionally introduce explicit indication for indicating whether </w:t>
      </w:r>
      <w:r>
        <w:rPr>
          <w:rFonts w:hint="eastAsia" w:eastAsia="宋体"/>
          <w:i w:val="0"/>
          <w:iCs w:val="0"/>
          <w:sz w:val="20"/>
          <w:szCs w:val="20"/>
          <w:shd w:val="clear" w:color="auto" w:fill="FFFFFF"/>
          <w:lang w:val="en-US" w:eastAsia="zh-CN"/>
        </w:rPr>
        <w:t xml:space="preserve">flexible slots/symbols indicated via </w:t>
      </w:r>
      <w:r>
        <w:rPr>
          <w:rFonts w:hint="eastAsia" w:eastAsia="宋体"/>
          <w:i/>
          <w:iCs/>
          <w:sz w:val="20"/>
          <w:szCs w:val="20"/>
          <w:shd w:val="clear" w:color="auto" w:fill="FFFFFF"/>
          <w:lang w:val="en-US" w:eastAsia="zh-CN"/>
        </w:rPr>
        <w:t>TDD-UL-DL-Configcommon</w:t>
      </w:r>
      <w:r>
        <w:rPr>
          <w:rFonts w:hint="eastAsia" w:eastAsia="宋体"/>
          <w:i w:val="0"/>
          <w:iCs w:val="0"/>
          <w:sz w:val="20"/>
          <w:szCs w:val="20"/>
          <w:shd w:val="clear" w:color="auto" w:fill="FFFFFF"/>
          <w:lang w:val="en-US" w:eastAsia="zh-CN"/>
        </w:rPr>
        <w:t xml:space="preserve"> </w:t>
      </w:r>
      <w:r>
        <w:rPr>
          <w:rFonts w:hint="eastAsia"/>
          <w:i w:val="0"/>
          <w:iCs w:val="0"/>
          <w:sz w:val="20"/>
          <w:szCs w:val="20"/>
          <w:shd w:val="clear" w:color="auto" w:fill="FFFFFF"/>
          <w:lang w:val="en-US" w:eastAsia="zh-CN"/>
        </w:rPr>
        <w:t>can be used</w:t>
      </w:r>
      <w:r>
        <w:rPr>
          <w:rFonts w:hint="eastAsia" w:eastAsia="宋体"/>
          <w:i w:val="0"/>
          <w:iCs w:val="0"/>
          <w:sz w:val="20"/>
          <w:szCs w:val="20"/>
          <w:shd w:val="clear" w:color="auto" w:fill="FFFFFF"/>
          <w:lang w:val="en-US" w:eastAsia="zh-CN"/>
        </w:rPr>
        <w:t xml:space="preserve"> for Msg3 repetition.</w:t>
      </w:r>
    </w:p>
    <w:p>
      <w:pPr>
        <w:numPr>
          <w:ilvl w:val="0"/>
          <w:numId w:val="0"/>
        </w:numPr>
        <w:rPr>
          <w:rFonts w:hint="default"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[1], it may cause ambiguity between gNB and UE about whether a Msg3 repetition is transmitted or not, if one Msg3 repetition transmitting on flexible symbols indicated by </w:t>
      </w:r>
      <w:r>
        <w:rPr>
          <w:rFonts w:hint="eastAsia" w:eastAsia="宋体"/>
          <w:i/>
          <w:iCs/>
          <w:shd w:val="clear" w:color="auto" w:fill="FFFFFF"/>
          <w:lang w:val="en-US" w:eastAsia="zh-CN"/>
        </w:rPr>
        <w:t>dd-UL-DL-ConfigurationCommon</w:t>
      </w:r>
      <w:r>
        <w:rPr>
          <w:rFonts w:hint="eastAsia"/>
          <w:i/>
          <w:iCs/>
          <w:shd w:val="clear" w:color="auto" w:fill="FFFFFF"/>
          <w:lang w:val="en-US" w:eastAsia="zh-CN"/>
        </w:rPr>
        <w:t xml:space="preserve"> </w:t>
      </w:r>
      <w:r>
        <w:rPr>
          <w:rFonts w:hint="eastAsia" w:eastAsia="宋体"/>
          <w:shd w:val="clear" w:color="auto" w:fill="FFFFFF"/>
          <w:lang w:val="en-US" w:eastAsia="zh-CN"/>
        </w:rPr>
        <w:t xml:space="preserve">could be canceled. In Rel-16, there are two cancellation cases: </w:t>
      </w:r>
    </w:p>
    <w:p>
      <w:pPr>
        <w:numPr>
          <w:ilvl w:val="0"/>
          <w:numId w:val="20"/>
        </w:numPr>
        <w:ind w:left="840" w:leftChars="0" w:hanging="420" w:firstLineChars="0"/>
        <w:rPr>
          <w:rFonts w:hint="eastAsia"/>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20"/>
        </w:numPr>
        <w:ind w:left="840" w:leftChars="0" w:hanging="420" w:firstLineChars="0"/>
        <w:rPr>
          <w:rFonts w:hint="eastAsia"/>
          <w:lang w:val="en-US" w:eastAsia="zh-CN"/>
        </w:rPr>
      </w:pPr>
      <w:r>
        <w:rPr>
          <w:rFonts w:hint="eastAsia"/>
          <w:lang w:val="en-US" w:eastAsia="zh-CN"/>
        </w:rPr>
        <w:t>Case b):  Symbols configured for SSB transmission.</w:t>
      </w:r>
    </w:p>
    <w:p>
      <w:pPr>
        <w:numPr>
          <w:ilvl w:val="0"/>
          <w:numId w:val="0"/>
        </w:numPr>
        <w:rPr>
          <w:rFonts w:hint="default"/>
          <w:lang w:val="en-US" w:eastAsia="zh-CN"/>
        </w:rPr>
      </w:pPr>
      <w:r>
        <w:rPr>
          <w:rFonts w:hint="eastAsia"/>
          <w:lang w:val="en-US" w:eastAsia="zh-CN"/>
        </w:rPr>
        <w:t xml:space="preserve">Note that, Msg3 transmission would not be canceled by SFI. Detailed legacy collision rules are summarized in Appendix A. </w:t>
      </w:r>
    </w:p>
    <w:p>
      <w:pPr>
        <w:numPr>
          <w:ilvl w:val="0"/>
          <w:numId w:val="0"/>
        </w:numPr>
        <w:rPr>
          <w:rFonts w:hint="eastAsia"/>
          <w:i/>
          <w:iCs/>
          <w:u w:val="single"/>
          <w:lang w:val="en-US" w:eastAsia="zh-CN"/>
        </w:rPr>
      </w:pPr>
      <w:r>
        <w:rPr>
          <w:rFonts w:hint="eastAsia"/>
          <w:i w:val="0"/>
          <w:iCs w:val="0"/>
          <w:sz w:val="20"/>
          <w:szCs w:val="20"/>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i w:val="0"/>
          <w:iCs w:val="0"/>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i w:val="0"/>
          <w:iCs w:val="0"/>
          <w:lang w:val="en-US" w:eastAsia="zh-CN"/>
        </w:rPr>
        <w:t xml:space="preserve">and SSB transmission would not be used for canceling Msg3 repetition as </w:t>
      </w:r>
      <w:r>
        <w:rPr>
          <w:rFonts w:eastAsia="Yu Mincho"/>
          <w:i w:val="0"/>
          <w:iCs/>
          <w:color w:val="auto"/>
          <w:lang w:eastAsia="ja-JP"/>
        </w:rPr>
        <w:t xml:space="preserve">there is no </w:t>
      </w:r>
      <w:r>
        <w:rPr>
          <w:rFonts w:eastAsia="宋体"/>
          <w:i w:val="0"/>
          <w:iCs/>
          <w:color w:val="auto"/>
        </w:rPr>
        <w:t xml:space="preserve">Msg3 repetition </w:t>
      </w:r>
      <w:r>
        <w:rPr>
          <w:rFonts w:eastAsia="Yu Mincho"/>
          <w:i w:val="0"/>
          <w:iCs/>
          <w:color w:val="auto"/>
          <w:lang w:eastAsia="ja-JP"/>
        </w:rPr>
        <w:t xml:space="preserve">in </w:t>
      </w:r>
      <w:r>
        <w:rPr>
          <w:rFonts w:hint="eastAsia" w:eastAsia="宋体"/>
          <w:i w:val="0"/>
          <w:iCs/>
          <w:color w:val="auto"/>
          <w:lang w:val="en-US" w:eastAsia="zh-CN"/>
        </w:rPr>
        <w:t>the slot</w:t>
      </w:r>
      <w:r>
        <w:rPr>
          <w:rFonts w:hint="eastAsia"/>
          <w:i w:val="0"/>
          <w:iCs/>
          <w:color w:val="auto"/>
          <w:lang w:val="en-US" w:eastAsia="zh-CN"/>
        </w:rPr>
        <w:t xml:space="preserve"> </w:t>
      </w:r>
      <w:r>
        <w:rPr>
          <w:rFonts w:eastAsia="Yu Mincho"/>
          <w:i w:val="0"/>
          <w:iCs/>
          <w:lang w:eastAsia="ja-JP"/>
        </w:rPr>
        <w:t>with SSB transmission</w:t>
      </w:r>
      <w:r>
        <w:rPr>
          <w:rFonts w:hint="eastAsia" w:eastAsia="宋体"/>
          <w:i w:val="0"/>
          <w:iCs/>
          <w:color w:val="auto"/>
          <w:lang w:val="en-US" w:eastAsia="zh-CN"/>
        </w:rPr>
        <w:t xml:space="preserve">. </w:t>
      </w:r>
      <w:r>
        <w:rPr>
          <w:rFonts w:hint="eastAsia" w:eastAsia="宋体"/>
          <w:i w:val="0"/>
          <w:iCs/>
          <w:color w:val="auto"/>
          <w:u w:val="single"/>
          <w:lang w:val="en-US" w:eastAsia="zh-CN"/>
        </w:rPr>
        <w:t xml:space="preserve">Then, the only canceling case is due to </w:t>
      </w:r>
      <w:r>
        <w:rPr>
          <w:rFonts w:hint="default" w:eastAsia="宋体"/>
          <w:i w:val="0"/>
          <w:iCs/>
          <w:color w:val="auto"/>
          <w:u w:val="single"/>
          <w:lang w:val="en-US" w:eastAsia="zh-CN"/>
        </w:rPr>
        <w:t>‘</w:t>
      </w:r>
      <w:r>
        <w:rPr>
          <w:rFonts w:hint="eastAsia" w:eastAsia="宋体"/>
          <w:i w:val="0"/>
          <w:iCs/>
          <w:color w:val="auto"/>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default"/>
          <w:i/>
          <w:iCs/>
          <w:u w:val="single"/>
          <w:lang w:val="en-US" w:eastAsia="zh-CN"/>
        </w:rPr>
        <w:t>’</w:t>
      </w:r>
      <w:r>
        <w:rPr>
          <w:rFonts w:hint="eastAsia"/>
          <w:i/>
          <w:iCs/>
          <w:u w:val="single"/>
          <w:lang w:val="en-US" w:eastAsia="zh-CN"/>
        </w:rPr>
        <w:t>.</w:t>
      </w:r>
      <w:bookmarkStart w:id="4" w:name="_GoBack"/>
      <w:bookmarkEnd w:id="4"/>
    </w:p>
    <w:p>
      <w:pPr>
        <w:numPr>
          <w:ilvl w:val="0"/>
          <w:numId w:val="0"/>
        </w:numPr>
        <w:overflowPunct w:val="0"/>
        <w:autoSpaceDE w:val="0"/>
        <w:autoSpaceDN w:val="0"/>
        <w:adjustRightInd w:val="0"/>
        <w:snapToGrid w:val="0"/>
        <w:spacing w:after="120"/>
        <w:jc w:val="both"/>
        <w:textAlignment w:val="baseline"/>
        <w:rPr>
          <w:rFonts w:hint="default" w:eastAsia="宋体"/>
          <w:i w:val="0"/>
          <w:iCs/>
          <w:color w:val="auto"/>
          <w:u w:val="none"/>
          <w:lang w:val="en-US" w:eastAsia="zh-CN"/>
        </w:rPr>
      </w:pPr>
      <w:r>
        <w:rPr>
          <w:rFonts w:hint="eastAsia" w:eastAsia="宋体"/>
          <w:i w:val="0"/>
          <w:iCs/>
          <w:color w:val="auto"/>
          <w:lang w:val="en-US" w:eastAsia="zh-CN"/>
        </w:rPr>
        <w:t>In summary, t</w:t>
      </w:r>
      <w:r>
        <w:rPr>
          <w:rFonts w:hint="eastAsia" w:eastAsia="宋体"/>
          <w:i w:val="0"/>
          <w:iCs/>
          <w:color w:val="auto"/>
          <w:u w:val="single"/>
          <w:lang w:val="en-US" w:eastAsia="zh-CN"/>
        </w:rPr>
        <w:t xml:space="preserve">he fundamental question would be: </w:t>
      </w:r>
      <w:r>
        <w:rPr>
          <w:rFonts w:hint="default" w:eastAsia="宋体"/>
          <w:i w:val="0"/>
          <w:iCs/>
          <w:color w:val="auto"/>
          <w:u w:val="single"/>
          <w:lang w:val="en-US" w:eastAsia="zh-CN"/>
        </w:rPr>
        <w:t>‘</w:t>
      </w:r>
      <w:r>
        <w:rPr>
          <w:rFonts w:hint="eastAsia" w:eastAsia="宋体"/>
          <w:i w:val="0"/>
          <w:iCs/>
          <w:color w:val="auto"/>
          <w:u w:val="single"/>
          <w:lang w:val="en-US" w:eastAsia="zh-CN"/>
        </w:rPr>
        <w:t>whether it is possible/efficient for gNB to avoid canceling Msg3 repetition due to 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eastAsia="宋体"/>
          <w:i/>
          <w:iCs w:val="0"/>
          <w:color w:val="auto"/>
          <w:u w:val="single"/>
          <w:lang w:val="en-US" w:eastAsia="zh-CN"/>
        </w:rPr>
        <w:t xml:space="preserve">? </w:t>
      </w:r>
      <w:r>
        <w:rPr>
          <w:rFonts w:hint="eastAsia" w:eastAsia="宋体"/>
          <w:i w:val="0"/>
          <w:iCs/>
          <w:color w:val="auto"/>
          <w:u w:val="single"/>
          <w:lang w:val="en-US" w:eastAsia="zh-CN"/>
        </w:rPr>
        <w:t>Or, if ambiguity happens due to cancellation, whether it is affordable for gNB to solve this issue by implementation, e.g., do some blind decoding</w:t>
      </w:r>
      <w:r>
        <w:rPr>
          <w:rFonts w:hint="eastAsia" w:eastAsia="宋体"/>
          <w:i/>
          <w:iCs w:val="0"/>
          <w:color w:val="auto"/>
          <w:u w:val="single"/>
          <w:lang w:val="en-US" w:eastAsia="zh-CN"/>
        </w:rPr>
        <w:t xml:space="preserve">?. </w:t>
      </w:r>
      <w:r>
        <w:rPr>
          <w:rFonts w:hint="eastAsia" w:eastAsia="宋体"/>
          <w:i w:val="0"/>
          <w:iCs/>
          <w:color w:val="auto"/>
          <w:u w:val="none"/>
          <w:lang w:val="en-US" w:eastAsia="zh-CN"/>
        </w:rPr>
        <w:t>In our views, it would be good if some simple explicit signaling can be introduced to facilitate gNB</w:t>
      </w:r>
      <w:r>
        <w:rPr>
          <w:rFonts w:hint="default" w:eastAsia="宋体"/>
          <w:i w:val="0"/>
          <w:iCs/>
          <w:color w:val="auto"/>
          <w:u w:val="none"/>
          <w:lang w:val="en-US" w:eastAsia="zh-CN"/>
        </w:rPr>
        <w:t>’</w:t>
      </w:r>
      <w:r>
        <w:rPr>
          <w:rFonts w:hint="eastAsia" w:eastAsia="宋体"/>
          <w:i w:val="0"/>
          <w:iCs/>
          <w:color w:val="auto"/>
          <w:u w:val="none"/>
          <w:lang w:val="en-US" w:eastAsia="zh-CN"/>
        </w:rPr>
        <w:t xml:space="preserve">s scheduling. On the other hand, it could be hard to conclude one specific indication method due to the limited time left. Therefore, we are also fine with no additional indication, i.e., leaving to gNB scheduling. </w:t>
      </w:r>
    </w:p>
    <w:p>
      <w:pPr>
        <w:numPr>
          <w:ilvl w:val="0"/>
          <w:numId w:val="0"/>
        </w:numPr>
        <w:overflowPunct w:val="0"/>
        <w:autoSpaceDE w:val="0"/>
        <w:autoSpaceDN w:val="0"/>
        <w:adjustRightInd w:val="0"/>
        <w:snapToGrid w:val="0"/>
        <w:spacing w:after="120"/>
        <w:jc w:val="both"/>
        <w:textAlignment w:val="baseline"/>
        <w:rPr>
          <w:rFonts w:hint="eastAsia" w:eastAsia="宋体"/>
          <w:b/>
          <w:bCs/>
          <w:i/>
          <w:iCs/>
          <w:lang w:val="en-US" w:eastAsia="zh-CN"/>
        </w:rPr>
      </w:pPr>
      <w:r>
        <w:rPr>
          <w:rFonts w:hint="eastAsia" w:eastAsia="宋体"/>
          <w:b/>
          <w:bCs/>
          <w:i/>
          <w:iCs/>
          <w:lang w:val="en-US" w:eastAsia="zh-CN"/>
        </w:rPr>
        <w:t xml:space="preserve">Proposal </w:t>
      </w:r>
      <w:r>
        <w:rPr>
          <w:rFonts w:hint="eastAsia"/>
          <w:b/>
          <w:bCs/>
          <w:i/>
          <w:iCs/>
          <w:lang w:val="en-US" w:eastAsia="zh-CN"/>
        </w:rPr>
        <w:t>8</w:t>
      </w:r>
      <w:r>
        <w:rPr>
          <w:rFonts w:hint="eastAsia" w:eastAsia="宋体"/>
          <w:b/>
          <w:bCs/>
          <w:i/>
          <w:iCs/>
          <w:lang w:val="en-US" w:eastAsia="zh-CN"/>
        </w:rPr>
        <w:t xml:space="preserve">: </w:t>
      </w:r>
      <w:r>
        <w:rPr>
          <w:rFonts w:hint="eastAsia"/>
          <w:b w:val="0"/>
          <w:bCs w:val="0"/>
          <w:i/>
          <w:iCs/>
          <w:u w:val="none"/>
          <w:lang w:val="en-US" w:eastAsia="zh-CN"/>
        </w:rPr>
        <w:t xml:space="preserve">Do not introduce explicit indication for use of </w:t>
      </w:r>
      <w:r>
        <w:rPr>
          <w:rFonts w:hint="eastAsia" w:eastAsia="宋体"/>
          <w:b w:val="0"/>
          <w:bCs w:val="0"/>
          <w:i/>
          <w:iCs/>
          <w:sz w:val="20"/>
          <w:szCs w:val="20"/>
          <w:u w:val="none"/>
          <w:shd w:val="clear" w:color="auto" w:fill="FFFFFF"/>
          <w:lang w:val="en-US" w:eastAsia="zh-CN"/>
        </w:rPr>
        <w:t>flexible slots/symbols indicated via TDD-UL-DL-Configcommon</w:t>
      </w:r>
      <w:r>
        <w:rPr>
          <w:rFonts w:hint="eastAsia"/>
          <w:b w:val="0"/>
          <w:bCs w:val="0"/>
          <w:i/>
          <w:iCs/>
          <w:sz w:val="20"/>
          <w:szCs w:val="20"/>
          <w:u w:val="none"/>
          <w:shd w:val="clear" w:color="auto" w:fill="FFFFFF"/>
          <w:lang w:val="en-US" w:eastAsia="zh-CN"/>
        </w:rPr>
        <w:t xml:space="preserve"> if </w:t>
      </w:r>
      <w:r>
        <w:rPr>
          <w:rFonts w:hint="eastAsia"/>
          <w:b w:val="0"/>
          <w:bCs w:val="0"/>
          <w:i/>
          <w:iCs/>
          <w:u w:val="none"/>
          <w:lang w:val="en-US" w:eastAsia="zh-CN"/>
        </w:rPr>
        <w:t xml:space="preserve">no consensus can be reached. </w:t>
      </w:r>
    </w:p>
    <w:p>
      <w:pPr>
        <w:pStyle w:val="2"/>
        <w:bidi w:val="0"/>
        <w:rPr>
          <w:rFonts w:hint="eastAsia"/>
          <w:lang w:val="en-US" w:eastAsia="zh-CN"/>
        </w:rPr>
      </w:pPr>
      <w:r>
        <w:rPr>
          <w:rFonts w:hint="eastAsia"/>
          <w:lang w:val="en-US" w:eastAsia="zh-CN"/>
        </w:rPr>
        <w:t xml:space="preserve"> Support of intra-slot frequency hopping </w:t>
      </w:r>
    </w:p>
    <w:p>
      <w:pPr>
        <w:bidi w:val="0"/>
        <w:rPr>
          <w:rFonts w:hint="eastAsia"/>
          <w:lang w:val="en-US" w:eastAsia="zh-CN"/>
        </w:rPr>
      </w:pPr>
      <w:r>
        <w:rPr>
          <w:rFonts w:hint="eastAsia"/>
          <w:lang w:val="en-US" w:eastAsia="zh-CN"/>
        </w:rPr>
        <w:t xml:space="preserve">In RAN1#104-e, </w:t>
      </w:r>
      <w:r>
        <w:t>inter-slot frequency hopping for repetition of Msg3 initial and re-transmission</w:t>
      </w:r>
      <w:r>
        <w:rPr>
          <w:rFonts w:hint="eastAsia"/>
          <w:lang w:val="en-US" w:eastAsia="zh-CN"/>
        </w:rPr>
        <w:t xml:space="preserve"> is supported. However, whether to additionally support intra-slot FH is not decided yet. The main concerns of supporting intra-slot FH include:</w:t>
      </w:r>
    </w:p>
    <w:p>
      <w:pPr>
        <w:numPr>
          <w:ilvl w:val="0"/>
          <w:numId w:val="21"/>
        </w:numPr>
        <w:bidi w:val="0"/>
        <w:ind w:left="420" w:leftChars="0" w:hanging="420" w:firstLineChars="0"/>
        <w:rPr>
          <w:rFonts w:hint="default"/>
          <w:lang w:val="en-US" w:eastAsia="zh-CN"/>
        </w:rPr>
      </w:pPr>
      <w:r>
        <w:rPr>
          <w:rFonts w:hint="eastAsia"/>
          <w:lang w:val="en-US" w:eastAsia="zh-CN"/>
        </w:rPr>
        <w:t>It may need 1 additional bit in RAR UL grant for indication, except the one for inter-slot FH. This could increase the RAR UL grant size.</w:t>
      </w:r>
    </w:p>
    <w:p>
      <w:pPr>
        <w:numPr>
          <w:ilvl w:val="0"/>
          <w:numId w:val="21"/>
        </w:numPr>
        <w:bidi w:val="0"/>
        <w:ind w:left="420" w:leftChars="0" w:hanging="420" w:firstLineChars="0"/>
        <w:rPr>
          <w:rFonts w:hint="default"/>
          <w:lang w:val="en-US" w:eastAsia="zh-CN"/>
        </w:rPr>
      </w:pPr>
      <w:r>
        <w:rPr>
          <w:rFonts w:hint="eastAsia"/>
          <w:lang w:val="en-US" w:eastAsia="zh-CN"/>
        </w:rPr>
        <w:t xml:space="preserve">Unclear motivation to support intra-slot FH on top of inter-slot FH. </w:t>
      </w:r>
    </w:p>
    <w:p>
      <w:pPr>
        <w:bidi w:val="0"/>
        <w:rPr>
          <w:rFonts w:hint="eastAsia"/>
          <w:lang w:val="en-US" w:eastAsia="zh-CN"/>
        </w:rPr>
      </w:pPr>
      <w:r>
        <w:rPr>
          <w:rFonts w:hint="eastAsia"/>
          <w:lang w:val="en-US" w:eastAsia="zh-CN"/>
        </w:rPr>
        <w:t xml:space="preserve">Regarding to the first concern, our understanding is we can simply reuse the Rel-15 legacy ways for regular PUSCH. In Rel-15, the RRC parameter </w:t>
      </w:r>
      <w:r>
        <w:rPr>
          <w:rFonts w:hint="eastAsia"/>
          <w:i/>
          <w:iCs/>
          <w:lang w:val="en-US" w:eastAsia="zh-CN"/>
        </w:rPr>
        <w:t xml:space="preserve">frequencyHopping </w:t>
      </w:r>
      <w:r>
        <w:rPr>
          <w:rFonts w:hint="eastAsia"/>
          <w:lang w:val="en-US" w:eastAsia="zh-CN"/>
        </w:rPr>
        <w:t xml:space="preserve">with value of {intraSlot or interSlot} is used for configuring the FH mode. More specifically, if </w:t>
      </w:r>
      <w:r>
        <w:rPr>
          <w:rFonts w:hint="eastAsia"/>
          <w:lang w:val="en-US" w:eastAsia="sv-SE"/>
        </w:rPr>
        <w:t>the field is absent, frequency hopping is not configured</w:t>
      </w:r>
      <w:r>
        <w:rPr>
          <w:rFonts w:hint="eastAsia"/>
          <w:lang w:val="en-US" w:eastAsia="zh-CN"/>
        </w:rPr>
        <w:t xml:space="preserve">. </w:t>
      </w:r>
      <w:r>
        <w:rPr>
          <w:rFonts w:hint="eastAsia"/>
          <w:lang w:val="en-US" w:eastAsia="sv-SE"/>
        </w:rPr>
        <w:t xml:space="preserve">The value </w:t>
      </w:r>
      <w:r>
        <w:rPr>
          <w:rFonts w:hint="default"/>
          <w:lang w:val="en-US" w:eastAsia="zh-CN"/>
        </w:rPr>
        <w:t>‘</w:t>
      </w:r>
      <w:r>
        <w:rPr>
          <w:rFonts w:hint="eastAsia"/>
          <w:lang w:val="en-US" w:eastAsia="sv-SE"/>
        </w:rPr>
        <w:t>intraSlot</w:t>
      </w:r>
      <w:r>
        <w:rPr>
          <w:rFonts w:hint="default"/>
          <w:lang w:val="en-US" w:eastAsia="zh-CN"/>
        </w:rPr>
        <w:t>’</w:t>
      </w:r>
      <w:r>
        <w:rPr>
          <w:rFonts w:hint="eastAsia"/>
          <w:lang w:val="en-US" w:eastAsia="sv-SE"/>
        </w:rPr>
        <w:t xml:space="preserve"> enables 'Intra-slot frequency hopping' and the value </w:t>
      </w:r>
      <w:r>
        <w:rPr>
          <w:rFonts w:hint="default"/>
          <w:lang w:val="en-US" w:eastAsia="zh-CN"/>
        </w:rPr>
        <w:t>‘</w:t>
      </w:r>
      <w:r>
        <w:rPr>
          <w:rFonts w:hint="eastAsia"/>
          <w:lang w:val="en-US" w:eastAsia="sv-SE"/>
        </w:rPr>
        <w:t>interSlot</w:t>
      </w:r>
      <w:r>
        <w:rPr>
          <w:rFonts w:hint="default"/>
          <w:lang w:val="en-US" w:eastAsia="zh-CN"/>
        </w:rPr>
        <w:t>’</w:t>
      </w:r>
      <w:r>
        <w:rPr>
          <w:rFonts w:hint="eastAsia"/>
          <w:lang w:val="en-US" w:eastAsia="sv-SE"/>
        </w:rPr>
        <w:t xml:space="preserve"> enables 'Inter-slot frequency hopping'.</w:t>
      </w:r>
      <w:r>
        <w:rPr>
          <w:rFonts w:hint="eastAsia"/>
          <w:lang w:val="en-US" w:eastAsia="zh-CN"/>
        </w:rPr>
        <w:t xml:space="preserve"> This parameter could be simply introduced in SIB1, and the one FH flag bit in RAR UL grant/DCI 0_0 format scrambled by TC-RNTI could be used for enabling FH or not.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r>
        <w:rPr>
          <w:rFonts w:hint="eastAsia" w:cs="Times New Roman"/>
          <w:sz w:val="20"/>
          <w:szCs w:val="20"/>
          <w:highlight w:val="none"/>
          <w:lang w:val="en-US" w:eastAsia="zh-CN" w:bidi="ar-SA"/>
        </w:rPr>
        <w:t xml:space="preserve">As for the motivation, </w:t>
      </w:r>
      <w:r>
        <w:rPr>
          <w:rFonts w:hint="eastAsia" w:cs="Times New Roman"/>
          <w:sz w:val="20"/>
          <w:szCs w:val="20"/>
          <w:lang w:val="en-US" w:eastAsia="zh-CN" w:bidi="ar-SA"/>
        </w:rPr>
        <w:t xml:space="preserve">one use case to support intra-slot FH is to improve resource efficiency for multiplexing different UEs. An example is shown in Figure 2, where Msg3 without repetition and intra-slot FH is scheduled for UE1 and UE2 in slot </w:t>
      </w:r>
      <w:r>
        <w:rPr>
          <w:rFonts w:hint="eastAsia" w:cs="Times New Roman"/>
          <w:i/>
          <w:iCs/>
          <w:sz w:val="20"/>
          <w:szCs w:val="20"/>
          <w:lang w:val="en-US" w:eastAsia="zh-CN" w:bidi="ar-SA"/>
        </w:rPr>
        <w:t>n</w:t>
      </w:r>
      <w:r>
        <w:rPr>
          <w:rFonts w:hint="eastAsia" w:cs="Times New Roman"/>
          <w:sz w:val="20"/>
          <w:szCs w:val="20"/>
          <w:lang w:val="en-US" w:eastAsia="zh-CN" w:bidi="ar-SA"/>
        </w:rPr>
        <w:t xml:space="preserve"> and slot </w:t>
      </w:r>
      <w:r>
        <w:rPr>
          <w:rFonts w:hint="eastAsia" w:cs="Times New Roman"/>
          <w:i/>
          <w:iCs/>
          <w:sz w:val="20"/>
          <w:szCs w:val="20"/>
          <w:lang w:val="en-US" w:eastAsia="zh-CN" w:bidi="ar-SA"/>
        </w:rPr>
        <w:t>n+1</w:t>
      </w:r>
      <w:r>
        <w:rPr>
          <w:rFonts w:hint="eastAsia" w:cs="Times New Roman"/>
          <w:sz w:val="20"/>
          <w:szCs w:val="20"/>
          <w:lang w:val="en-US" w:eastAsia="zh-CN" w:bidi="ar-SA"/>
        </w:rPr>
        <w:t xml:space="preserve"> respectively. If gNB would schedule UE3 with 2 repetitions, UE3 would not be able to be multiplexed with UE1 and UE3 in the same PRBs in the same slots if only inter-slot FH is supported for Msg3 repetition. Instead, with enabling intra-slot FH, the resources of UE3 could fit into the concurrent resource allocation for other UEs.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p>
    <w:p>
      <w:pPr>
        <w:pStyle w:val="46"/>
        <w:keepNext w:val="0"/>
        <w:keepLines w:val="0"/>
        <w:pageBreakBefore w:val="0"/>
        <w:widowControl/>
        <w:kinsoku/>
        <w:wordWrap/>
        <w:topLinePunct w:val="0"/>
        <w:bidi w:val="0"/>
        <w:snapToGrid w:val="0"/>
        <w:spacing w:before="0" w:beforeAutospacing="0" w:after="0" w:afterAutospacing="0"/>
        <w:jc w:val="center"/>
        <w:rPr>
          <w:rFonts w:ascii="Times New Roman" w:hAnsi="Times New Roman" w:cs="Times New Roman"/>
          <w:sz w:val="20"/>
          <w:szCs w:val="20"/>
        </w:rPr>
      </w:pPr>
      <w:r>
        <w:drawing>
          <wp:inline distT="0" distB="0" distL="114300" distR="114300">
            <wp:extent cx="2155190" cy="145796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155190" cy="1457960"/>
                    </a:xfrm>
                    <a:prstGeom prst="rect">
                      <a:avLst/>
                    </a:prstGeom>
                    <a:noFill/>
                    <a:ln>
                      <a:noFill/>
                    </a:ln>
                  </pic:spPr>
                </pic:pic>
              </a:graphicData>
            </a:graphic>
          </wp:inline>
        </w:drawing>
      </w:r>
    </w:p>
    <w:p>
      <w:pPr>
        <w:numPr>
          <w:ilvl w:val="0"/>
          <w:numId w:val="0"/>
        </w:numPr>
        <w:overflowPunct w:val="0"/>
        <w:autoSpaceDE w:val="0"/>
        <w:autoSpaceDN w:val="0"/>
        <w:adjustRightInd w:val="0"/>
        <w:snapToGrid w:val="0"/>
        <w:spacing w:after="120" w:line="276" w:lineRule="auto"/>
        <w:jc w:val="center"/>
        <w:textAlignment w:val="baseline"/>
        <w:rPr>
          <w:rFonts w:hint="eastAsia" w:eastAsia="宋体"/>
          <w:highlight w:val="none"/>
          <w:lang w:val="en-US" w:eastAsia="zh-CN"/>
        </w:rPr>
      </w:pPr>
      <w:r>
        <w:rPr>
          <w:rFonts w:hint="eastAsia" w:eastAsia="宋体"/>
          <w:highlight w:val="none"/>
          <w:lang w:val="en-US" w:eastAsia="zh-CN"/>
        </w:rPr>
        <w:t xml:space="preserve">Figure </w:t>
      </w:r>
      <w:r>
        <w:rPr>
          <w:rFonts w:hint="eastAsia"/>
          <w:highlight w:val="none"/>
          <w:lang w:val="en-US" w:eastAsia="zh-CN"/>
        </w:rPr>
        <w:t>2</w:t>
      </w:r>
      <w:r>
        <w:rPr>
          <w:rFonts w:hint="eastAsia" w:eastAsia="宋体"/>
          <w:highlight w:val="none"/>
          <w:lang w:val="en-US" w:eastAsia="zh-CN"/>
        </w:rPr>
        <w:t xml:space="preserve"> </w:t>
      </w:r>
      <w:r>
        <w:rPr>
          <w:rFonts w:hint="eastAsia"/>
          <w:highlight w:val="none"/>
          <w:lang w:val="en-US" w:eastAsia="zh-CN"/>
        </w:rPr>
        <w:t>Mutilplexing among t</w:t>
      </w:r>
      <w:r>
        <w:rPr>
          <w:rFonts w:hint="eastAsia" w:eastAsia="宋体"/>
          <w:highlight w:val="none"/>
          <w:lang w:val="en-US" w:eastAsia="zh-CN"/>
        </w:rPr>
        <w:t>wo legacy UEs without Msg3 repetition and one Rel-17 UEs with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5:</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9 (RRC parameter related):</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2"/>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2"/>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pStyle w:val="2"/>
        <w:bidi w:val="0"/>
        <w:rPr>
          <w:rFonts w:hint="eastAsia"/>
          <w:lang w:val="en-US" w:eastAsia="zh-CN"/>
        </w:rPr>
      </w:pPr>
      <w:r>
        <w:rPr>
          <w:rFonts w:hint="eastAsia"/>
          <w:lang w:val="en-US" w:eastAsia="zh-CN"/>
        </w:rPr>
        <w:t xml:space="preserve"> RV pattern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lang w:val="en-US" w:eastAsia="zh-CN"/>
        </w:rPr>
      </w:pPr>
      <w:r>
        <w:rPr>
          <w:rFonts w:hint="eastAsia"/>
          <w:lang w:val="en-US" w:eastAsia="zh-CN"/>
        </w:rPr>
        <w:t>In RAN1#105-e, the following agreements were reached regarding the RV determination for Msg3 repetition</w:t>
      </w:r>
      <w:r>
        <w:rPr>
          <w:rFonts w:hint="eastAsia"/>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pPr>
            <w:r>
              <w:rPr>
                <w:highlight w:val="green"/>
              </w:rPr>
              <w:t>Agreement</w:t>
            </w:r>
            <w:r>
              <w:t>: Use a fixed RV sequence [0 2 3 1] for repetition of Msg3 initial and re-transmission.</w:t>
            </w:r>
          </w:p>
          <w:p>
            <w:pPr>
              <w:numPr>
                <w:ilvl w:val="0"/>
                <w:numId w:val="23"/>
              </w:numPr>
              <w:spacing w:before="120" w:line="280" w:lineRule="atLeast"/>
            </w:pPr>
            <w:r>
              <w:t>The RV cycling for Msg3 initial transmission follows the rule specified in the first row in Table 6.1.2.1-2 in TS38.214</w:t>
            </w:r>
            <w:r>
              <w:rPr>
                <w:rFonts w:hint="eastAsia"/>
              </w:rPr>
              <w:t>.</w:t>
            </w:r>
            <w:r>
              <w:t> </w:t>
            </w:r>
          </w:p>
          <w:p>
            <w:pPr>
              <w:numPr>
                <w:ilvl w:val="0"/>
                <w:numId w:val="23"/>
              </w:numPr>
              <w:spacing w:before="120" w:line="280" w:lineRule="atLeast"/>
            </w:pPr>
            <w:r>
              <w:t>The RV cycling for Msg3 re-transmission follows the rules specified in Table 6.1.2.1-2 in TS38.214</w:t>
            </w:r>
            <w:r>
              <w:rPr>
                <w:rFonts w:hint="eastAsia"/>
              </w:rPr>
              <w:t>.</w:t>
            </w:r>
          </w:p>
          <w:p>
            <w:pPr>
              <w:numPr>
                <w:ilvl w:val="0"/>
                <w:numId w:val="23"/>
              </w:numPr>
              <w:spacing w:before="120" w:line="280" w:lineRule="atLeast"/>
              <w:rPr>
                <w:rFonts w:hint="eastAsia"/>
                <w:vertAlign w:val="baseline"/>
                <w:lang w:val="en-US" w:eastAsia="zh-CN"/>
              </w:rPr>
            </w:pPr>
            <w:r>
              <w:t>FFS: The RV cycling for Msg3 is based on transmission occasions on available slot.</w:t>
            </w:r>
          </w:p>
        </w:tc>
      </w:tr>
    </w:tbl>
    <w:p>
      <w:pPr>
        <w:rPr>
          <w:rFonts w:hint="eastAsia"/>
          <w:lang w:val="en-US" w:eastAsia="zh-CN"/>
        </w:rPr>
      </w:pPr>
    </w:p>
    <w:p>
      <w:pPr>
        <w:rPr>
          <w:rFonts w:hint="default"/>
          <w:lang w:val="en-US" w:eastAsia="zh-CN"/>
        </w:rPr>
      </w:pPr>
      <w:r>
        <w:rPr>
          <w:rFonts w:hint="eastAsia"/>
          <w:lang w:val="en-US" w:eastAsia="zh-CN"/>
        </w:rPr>
        <w:t>One remaining issue is how to determine the RV</w:t>
      </w:r>
      <w:r>
        <w:t xml:space="preserve"> cycling for Msg3 is based on transmission occasions on available slot.</w:t>
      </w:r>
      <w:r>
        <w:rPr>
          <w:rFonts w:hint="eastAsia"/>
          <w:lang w:val="en-US" w:eastAsia="zh-CN"/>
        </w:rPr>
        <w:t xml:space="preserve"> In our view, similar approach that agreed for enhanced PUSCH repetition type A could be reused here. Thus we have the following proposal. </w:t>
      </w:r>
    </w:p>
    <w:p>
      <w:pPr>
        <w:rPr>
          <w:rFonts w:eastAsia="Yu Mincho"/>
          <w:bCs/>
          <w:i/>
          <w:iCs/>
          <w:szCs w:val="20"/>
          <w:lang w:eastAsia="ja-JP"/>
        </w:rPr>
      </w:pPr>
      <w:r>
        <w:rPr>
          <w:rFonts w:hint="eastAsia"/>
          <w:b/>
          <w:bCs/>
          <w:i/>
          <w:iCs/>
          <w:highlight w:val="none"/>
          <w:lang w:val="en-US" w:eastAsia="zh-CN"/>
        </w:rPr>
        <w:t xml:space="preserve">Proposal 10: </w:t>
      </w:r>
      <w:r>
        <w:rPr>
          <w:rFonts w:eastAsia="Yu Mincho"/>
          <w:bCs/>
          <w:i/>
          <w:iCs/>
          <w:szCs w:val="20"/>
          <w:lang w:eastAsia="ja-JP"/>
        </w:rPr>
        <w:t xml:space="preserve">Each available slot identified by the UE is considered as a transmission occasion for </w:t>
      </w:r>
      <w:r>
        <w:rPr>
          <w:rFonts w:hint="eastAsia" w:eastAsia="宋体"/>
          <w:bCs/>
          <w:i/>
          <w:iCs/>
          <w:szCs w:val="20"/>
          <w:lang w:val="en-US" w:eastAsia="zh-CN"/>
        </w:rPr>
        <w:t xml:space="preserve">Msg3 </w:t>
      </w:r>
      <w:r>
        <w:rPr>
          <w:rFonts w:eastAsia="Yu Mincho"/>
          <w:bCs/>
          <w:i/>
          <w:iCs/>
          <w:szCs w:val="20"/>
          <w:lang w:eastAsia="ja-JP"/>
        </w:rPr>
        <w:t>PUSCH repetition.</w:t>
      </w:r>
    </w:p>
    <w:p>
      <w:pPr>
        <w:pStyle w:val="114"/>
        <w:numPr>
          <w:ilvl w:val="0"/>
          <w:numId w:val="24"/>
        </w:numPr>
        <w:overflowPunct w:val="0"/>
        <w:autoSpaceDE w:val="0"/>
        <w:autoSpaceDN w:val="0"/>
        <w:adjustRightInd w:val="0"/>
        <w:spacing w:after="180" w:line="256" w:lineRule="auto"/>
        <w:ind w:left="720" w:leftChars="0" w:hanging="360" w:firstLineChars="0"/>
        <w:jc w:val="both"/>
        <w:rPr>
          <w:rFonts w:hint="eastAsia"/>
          <w:i/>
          <w:iCs/>
          <w:color w:val="auto"/>
          <w:lang w:val="en-US" w:eastAsia="zh-CN"/>
        </w:rPr>
      </w:pP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pStyle w:val="2"/>
        <w:bidi w:val="0"/>
        <w:rPr>
          <w:rFonts w:hint="eastAsia"/>
          <w:lang w:val="en-US" w:eastAsia="ko-KR"/>
        </w:rPr>
      </w:pPr>
      <w:r>
        <w:rPr>
          <w:rFonts w:hint="eastAsia"/>
          <w:lang w:val="en-US" w:eastAsia="zh-CN"/>
        </w:rPr>
        <w:t xml:space="preserve"> Support of joint channel estimation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i w:val="0"/>
          <w:iCs w:val="0"/>
          <w:lang w:val="en-US" w:eastAsia="zh-CN"/>
        </w:rPr>
      </w:pPr>
      <w:r>
        <w:rPr>
          <w:rFonts w:hint="eastAsia"/>
          <w:i w:val="0"/>
          <w:iCs w:val="0"/>
          <w:lang w:val="en-US" w:eastAsia="zh-CN"/>
        </w:rPr>
        <w:t xml:space="preserve">As the evaluation results shown in [5], joint channel estimation could provide clear performance gain for Msg3 repetition. However, it may also require additional UE capability for support this feature. It means further RACH partitioning may be needed. This seems very difficult considering there are already lots of features requiring RACH partitioning already.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iCs/>
          <w:lang w:val="en-US" w:eastAsia="zh-CN"/>
        </w:rPr>
      </w:pPr>
      <w:r>
        <w:rPr>
          <w:rFonts w:hint="eastAsia"/>
          <w:b/>
          <w:bCs/>
          <w:i/>
          <w:iCs/>
          <w:highlight w:val="none"/>
          <w:lang w:val="en-US" w:eastAsia="zh-CN"/>
        </w:rPr>
        <w:t>Proposal 11:</w:t>
      </w:r>
      <w:r>
        <w:rPr>
          <w:rFonts w:hint="eastAsia"/>
          <w:b w:val="0"/>
          <w:bCs w:val="0"/>
          <w:i/>
          <w:iCs/>
          <w:highlight w:val="none"/>
          <w:lang w:val="en-US" w:eastAsia="zh-CN"/>
        </w:rPr>
        <w:t xml:space="preserve"> Do not support joint channel estimation for</w:t>
      </w:r>
      <w:r>
        <w:rPr>
          <w:rFonts w:hint="eastAsia"/>
          <w:b w:val="0"/>
          <w:bCs w:val="0"/>
          <w:i/>
          <w:iCs/>
          <w:lang w:val="en-US" w:eastAsia="zh-CN"/>
        </w:rPr>
        <w:t xml:space="preserve"> Msg3 repetition if additional UE capability is needed. </w:t>
      </w:r>
    </w:p>
    <w:p>
      <w:pPr>
        <w:pStyle w:val="2"/>
        <w:bidi w:val="0"/>
        <w:rPr>
          <w:rFonts w:hint="eastAsia"/>
          <w:lang w:val="en-US" w:eastAsia="zh-CN"/>
        </w:rPr>
      </w:pPr>
      <w:r>
        <w:rPr>
          <w:rFonts w:hint="eastAsia"/>
          <w:lang w:val="en-US" w:eastAsia="zh-CN"/>
        </w:rPr>
        <w:t xml:space="preserve"> UE capability reporting after initial access procedure</w:t>
      </w:r>
    </w:p>
    <w:p>
      <w:pPr>
        <w:rPr>
          <w:lang w:val="en-US"/>
        </w:rPr>
      </w:pPr>
      <w:r>
        <w:rPr>
          <w:rFonts w:hint="eastAsia" w:eastAsia="宋体"/>
          <w:lang w:val="en-US" w:eastAsia="zh-CN"/>
        </w:rPr>
        <w:t xml:space="preserve">If a UE requests Msg3 repetition, it implicitly means the UE reports its capability. However, gNB would not know how many of UEs in the cell is capable of Msg3 repetition. Because, only those Msg3 capable UEs in poor coverage will make a request. Allowing UE to report its capability of Msg3 repetition after initial access could let gNB know this information (i.e., how many of UEs in the cell is capable of Msg3 repetition), then </w:t>
      </w:r>
      <w:r>
        <w:rPr>
          <w:rFonts w:hint="eastAsia" w:eastAsiaTheme="minorEastAsia"/>
          <w:lang w:val="en-US" w:eastAsia="zh-CN"/>
        </w:rPr>
        <w:t>gNB can know the maximum number of separate PRACH resources needed. In addition, NW generally has the knowledge of channel variation of a UE (e.g., moving) by various means (e.g., mobility management). Therefore, knowing the number of UEs needed Msg3 repetition (by request) and the total number of UEs supporting Msg3 repetition (by capability reporting after initial access) would certainly help NW find a more appropriate PRACH configuration based on it</w:t>
      </w:r>
      <w:r>
        <w:rPr>
          <w:rFonts w:eastAsiaTheme="minorEastAsia"/>
          <w:lang w:val="en-US" w:eastAsia="zh-CN"/>
        </w:rPr>
        <w:t>’</w:t>
      </w:r>
      <w:r>
        <w:rPr>
          <w:rFonts w:hint="eastAsia" w:eastAsiaTheme="minorEastAsia"/>
          <w:lang w:val="en-US" w:eastAsia="zh-CN"/>
        </w:rPr>
        <w:t xml:space="preserve">s monitoring. </w:t>
      </w:r>
      <w:r>
        <w:t xml:space="preserve">In this sense, reporting the capability </w:t>
      </w:r>
      <w:r>
        <w:rPr>
          <w:rFonts w:hint="eastAsia" w:eastAsia="宋体"/>
          <w:lang w:val="en-US" w:eastAsia="zh-CN"/>
        </w:rPr>
        <w:t xml:space="preserve">after initial access </w:t>
      </w:r>
      <w:r>
        <w:t xml:space="preserve">is beneficial </w:t>
      </w:r>
      <w:r>
        <w:rPr>
          <w:rFonts w:hint="eastAsia" w:eastAsia="宋体"/>
          <w:lang w:val="en-US" w:eastAsia="zh-CN"/>
        </w:rPr>
        <w:t xml:space="preserve">in general including </w:t>
      </w:r>
      <w:r>
        <w:t>CBRA</w:t>
      </w:r>
      <w:r>
        <w:rPr>
          <w:rFonts w:hint="eastAsia" w:eastAsia="宋体"/>
          <w:lang w:val="en-US" w:eastAsia="zh-CN"/>
        </w:rPr>
        <w:t xml:space="preserve"> case. </w:t>
      </w:r>
    </w:p>
    <w:p>
      <w:pPr>
        <w:rPr>
          <w:rFonts w:eastAsia="宋体"/>
          <w:lang w:val="en-US" w:eastAsia="zh-CN"/>
        </w:rPr>
      </w:pPr>
      <w:r>
        <w:t>For C</w:t>
      </w:r>
      <w:r>
        <w:rPr>
          <w:rFonts w:hint="eastAsia" w:eastAsia="宋体"/>
          <w:lang w:val="en-US" w:eastAsia="zh-CN"/>
        </w:rPr>
        <w:t>F</w:t>
      </w:r>
      <w:r>
        <w:t>RA</w:t>
      </w:r>
      <w:r>
        <w:rPr>
          <w:rFonts w:hint="eastAsia" w:eastAsia="宋体"/>
          <w:lang w:val="en-US" w:eastAsia="zh-CN"/>
        </w:rPr>
        <w:t xml:space="preserve"> case</w:t>
      </w:r>
      <w:r>
        <w:t xml:space="preserve">, </w:t>
      </w:r>
      <w:r>
        <w:rPr>
          <w:rFonts w:hint="eastAsia" w:eastAsia="宋体"/>
          <w:lang w:val="en-US" w:eastAsia="zh-CN"/>
        </w:rPr>
        <w:t xml:space="preserve">it allows </w:t>
      </w:r>
      <w:r>
        <w:t xml:space="preserve">gNB can configure </w:t>
      </w:r>
      <w:r>
        <w:rPr>
          <w:rFonts w:hint="eastAsia"/>
          <w:lang w:val="en-US" w:eastAsia="zh-CN"/>
        </w:rPr>
        <w:t xml:space="preserve">less separate PRACH resources for CE UEs. </w:t>
      </w:r>
      <w:r>
        <w:rPr>
          <w:rFonts w:hint="eastAsia" w:eastAsia="宋体"/>
          <w:lang w:val="en-US" w:eastAsia="zh-CN"/>
        </w:rPr>
        <w:t>Because, in CFRA case,</w:t>
      </w:r>
      <w:r>
        <w:t xml:space="preserve"> </w:t>
      </w:r>
      <w:r>
        <w:rPr>
          <w:rFonts w:hint="eastAsia" w:eastAsia="宋体"/>
          <w:lang w:val="en-US" w:eastAsia="zh-CN"/>
        </w:rPr>
        <w:t xml:space="preserve">even if </w:t>
      </w:r>
      <w:r>
        <w:t xml:space="preserve">UE uses legacy PRACH resource for transmission, gNB can still schedule Msg3 with or without repetition based on gNB's measurement, since gNB would know </w:t>
      </w:r>
      <w:r>
        <w:rPr>
          <w:rFonts w:hint="eastAsia" w:eastAsia="宋体"/>
          <w:lang w:val="en-US" w:eastAsia="zh-CN"/>
        </w:rPr>
        <w:t xml:space="preserve">whether </w:t>
      </w:r>
      <w:r>
        <w:t>the UE has the capability</w:t>
      </w:r>
      <w:r>
        <w:rPr>
          <w:rFonts w:hint="eastAsia" w:eastAsia="宋体"/>
          <w:lang w:val="en-US" w:eastAsia="zh-CN"/>
        </w:rPr>
        <w:t xml:space="preserve"> or not, thanks to the capability reporting after initial access. </w:t>
      </w:r>
    </w:p>
    <w:p>
      <w:pPr>
        <w:rPr>
          <w:rFonts w:eastAsia="宋体"/>
          <w:lang w:val="en-US" w:eastAsia="zh-CN"/>
        </w:rPr>
      </w:pPr>
      <w:r>
        <w:rPr>
          <w:rFonts w:hint="eastAsia" w:eastAsia="宋体"/>
          <w:lang w:val="en-US" w:eastAsia="zh-CN"/>
        </w:rPr>
        <w:t>Theoretically, if a UE requests Msg3 repetition and the RACH procedure is successfully completed, NW can know UE</w:t>
      </w:r>
      <w:r>
        <w:rPr>
          <w:rFonts w:eastAsia="宋体"/>
          <w:lang w:val="en-US" w:eastAsia="zh-CN"/>
        </w:rPr>
        <w:t>’</w:t>
      </w:r>
      <w:r>
        <w:rPr>
          <w:rFonts w:hint="eastAsia" w:eastAsia="宋体"/>
          <w:lang w:val="en-US" w:eastAsia="zh-CN"/>
        </w:rPr>
        <w:t xml:space="preserve">s capability of supporting Msg3 repetition. While, the RACH procedure with Msg3 repetition may also fail, and if UE accesses to the NW without requesting Msg3 repetition later, capability reporting after initial access is also needed in such case. Given UE capability reporting would not bring harm to UE, we prefer to support UE capability reporting after initial access for all Rel-17 UEs. As a result, we have the following proposal. </w:t>
      </w:r>
    </w:p>
    <w:p>
      <w:pPr>
        <w:rPr>
          <w:rFonts w:hint="eastAsia" w:eastAsia="宋体"/>
          <w:i/>
          <w:iCs/>
          <w:lang w:val="en-US" w:eastAsia="zh-CN"/>
        </w:rPr>
      </w:pPr>
      <w:r>
        <w:rPr>
          <w:rFonts w:hint="eastAsia" w:eastAsia="宋体"/>
          <w:b/>
          <w:bCs/>
          <w:i/>
          <w:iCs/>
          <w:lang w:val="en-US" w:eastAsia="zh-CN"/>
        </w:rPr>
        <w:t xml:space="preserve">Proposal </w:t>
      </w:r>
      <w:r>
        <w:rPr>
          <w:rFonts w:hint="eastAsia"/>
          <w:b/>
          <w:bCs/>
          <w:i/>
          <w:iCs/>
          <w:lang w:val="en-US" w:eastAsia="zh-CN"/>
        </w:rPr>
        <w:t>12</w:t>
      </w:r>
      <w:r>
        <w:rPr>
          <w:rFonts w:hint="eastAsia" w:eastAsia="宋体"/>
          <w:b/>
          <w:bCs/>
          <w:i/>
          <w:iCs/>
          <w:lang w:val="en-US" w:eastAsia="zh-CN"/>
        </w:rPr>
        <w:t xml:space="preserve">: </w:t>
      </w:r>
      <w:r>
        <w:rPr>
          <w:rFonts w:eastAsia="宋体"/>
          <w:i/>
          <w:iCs/>
          <w:lang w:val="en-US" w:eastAsia="zh-CN"/>
        </w:rPr>
        <w:t>T</w:t>
      </w:r>
      <w:r>
        <w:rPr>
          <w:i/>
          <w:iCs/>
          <w:shd w:val="clear" w:color="auto" w:fill="FFFFFF"/>
        </w:rPr>
        <w:t xml:space="preserve">he UE capability of supporting Msg3 PUSCH repetition </w:t>
      </w:r>
      <w:r>
        <w:rPr>
          <w:rFonts w:hint="eastAsia" w:eastAsia="宋体"/>
          <w:i/>
          <w:iCs/>
          <w:shd w:val="clear" w:color="auto" w:fill="FFFFFF"/>
          <w:lang w:val="en-US" w:eastAsia="zh-CN"/>
        </w:rPr>
        <w:t>is reported</w:t>
      </w:r>
      <w:r>
        <w:rPr>
          <w:i/>
          <w:iCs/>
          <w:shd w:val="clear" w:color="auto" w:fill="FFFFFF"/>
        </w:rPr>
        <w:t xml:space="preserve"> after initial access procedure </w:t>
      </w:r>
      <w:r>
        <w:rPr>
          <w:rFonts w:eastAsia="宋体"/>
          <w:i/>
          <w:iCs/>
          <w:lang w:val="en-US" w:eastAsia="zh-CN"/>
        </w:rPr>
        <w:t>according to existing mechanism for UE capability report.</w:t>
      </w:r>
      <w:r>
        <w:rPr>
          <w:rFonts w:hint="eastAsia" w:eastAsia="宋体"/>
          <w:i/>
          <w:iCs/>
          <w:lang w:val="en-US" w:eastAsia="zh-CN"/>
        </w:rPr>
        <w:t xml:space="preserve"> </w:t>
      </w:r>
    </w:p>
    <w:p>
      <w:pPr>
        <w:pStyle w:val="2"/>
        <w:bidi w:val="0"/>
        <w:rPr>
          <w:rFonts w:hint="eastAsia"/>
          <w:lang w:val="en-US" w:eastAsia="zh-CN"/>
        </w:rPr>
      </w:pPr>
      <w:r>
        <w:rPr>
          <w:rFonts w:hint="eastAsia"/>
          <w:lang w:val="en-US" w:eastAsia="zh-CN"/>
        </w:rPr>
        <w:t xml:space="preserve"> Whether PUSCH repetition is supported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jc w:val="both"/>
              <w:textAlignment w:val="auto"/>
              <w:rPr>
                <w:rFonts w:eastAsia="等线"/>
                <w:kern w:val="2"/>
                <w:szCs w:val="21"/>
                <w:highlight w:val="green"/>
                <w:lang w:val="en-US" w:eastAsia="zh-CN"/>
              </w:rPr>
            </w:pPr>
            <w:r>
              <w:rPr>
                <w:rFonts w:eastAsia="等线"/>
                <w:kern w:val="2"/>
                <w:szCs w:val="21"/>
                <w:highlight w:val="green"/>
                <w:lang w:val="en-US" w:eastAsia="zh-CN"/>
              </w:rPr>
              <w:t>Agreements:</w:t>
            </w:r>
          </w:p>
          <w:p>
            <w:pPr>
              <w:widowControl w:val="0"/>
              <w:overflowPunct/>
              <w:autoSpaceDE/>
              <w:autoSpaceDN/>
              <w:adjustRightInd/>
              <w:snapToGrid/>
              <w:spacing w:before="120" w:after="0" w:line="240" w:lineRule="auto"/>
              <w:jc w:val="both"/>
              <w:textAlignment w:val="auto"/>
              <w:rPr>
                <w:rFonts w:eastAsiaTheme="minorEastAsia"/>
                <w:lang w:val="en-US" w:eastAsia="zh-CN"/>
              </w:rPr>
            </w:pPr>
            <w:r>
              <w:rPr>
                <w:rFonts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Our understanding is that PUSCH repetition can be supported for CFRA while RAN1 will not do any optimization specific for CFRA. Currently, in most places of the NR specifications, a PUSCH scheduled by RAR UL grant, which includes both Msg3 initial transmission and CFRA PUSCH, is widely used. That is, there is no differentiation of PHY layer handling for Msg3 PUSCH and CFRA PUSCH in most typical cases. This would not introduce more specification efforts, instead can reduce the specification impacts. </w:t>
      </w:r>
    </w:p>
    <w:p>
      <w:pPr>
        <w:rPr>
          <w:rFonts w:hint="default"/>
          <w:b w:val="0"/>
          <w:bCs w:val="0"/>
          <w:i/>
          <w:iCs/>
          <w:lang w:val="en-US" w:eastAsia="zh-CN"/>
        </w:rPr>
      </w:pPr>
      <w:r>
        <w:rPr>
          <w:rFonts w:hint="eastAsia" w:eastAsia="宋体"/>
          <w:b/>
          <w:bCs/>
          <w:i/>
          <w:iCs/>
          <w:lang w:val="en-US" w:eastAsia="zh-CN"/>
        </w:rPr>
        <w:t xml:space="preserve">Proposal </w:t>
      </w:r>
      <w:r>
        <w:rPr>
          <w:rFonts w:hint="eastAsia"/>
          <w:b/>
          <w:bCs/>
          <w:i/>
          <w:iCs/>
          <w:lang w:val="en-US" w:eastAsia="zh-CN"/>
        </w:rPr>
        <w:t>13</w:t>
      </w:r>
      <w:r>
        <w:rPr>
          <w:rFonts w:hint="eastAsia" w:eastAsia="宋体"/>
          <w:b/>
          <w:bCs/>
          <w:i/>
          <w:iCs/>
          <w:lang w:val="en-US" w:eastAsia="zh-CN"/>
        </w:rPr>
        <w:t xml:space="preserve">: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ascii="Times New Roman" w:hAnsi="Times New Roman" w:eastAsia="Times New Roman" w:cs="Times New Roman"/>
          <w:i/>
          <w:iCs/>
          <w:color w:val="auto"/>
          <w:sz w:val="20"/>
          <w:szCs w:val="20"/>
        </w:rPr>
      </w:pPr>
      <w:r>
        <w:rPr>
          <w:rFonts w:hint="eastAsia" w:eastAsia="宋体"/>
          <w:b/>
          <w:bCs/>
          <w:i/>
          <w:iCs/>
          <w:lang w:val="en-US" w:eastAsia="zh-CN"/>
        </w:rPr>
        <w:t xml:space="preserve">Proposal 1: </w:t>
      </w:r>
      <w:r>
        <w:rPr>
          <w:rFonts w:hint="eastAsia"/>
          <w:i/>
          <w:iCs/>
          <w:lang w:val="en-US" w:eastAsia="zh-CN"/>
        </w:rPr>
        <w:t xml:space="preserve">Do not support additional options (i.e., using separate RO) for requesting Msg3 repetition, unless RAN2 concludes to support with taking other features into account. </w:t>
      </w:r>
    </w:p>
    <w:p>
      <w:pPr>
        <w:bidi w:val="0"/>
        <w:rPr>
          <w:rFonts w:hint="default"/>
          <w:i/>
          <w:iCs/>
          <w:lang w:val="en-US" w:eastAsia="zh-CN"/>
        </w:rPr>
      </w:pPr>
      <w:r>
        <w:rPr>
          <w:rFonts w:hint="eastAsia"/>
          <w:b/>
          <w:bCs/>
          <w:i/>
          <w:iCs/>
          <w:lang w:val="en-US" w:eastAsia="zh-CN"/>
        </w:rPr>
        <w:t xml:space="preserve">Observation 1: </w:t>
      </w:r>
      <w:r>
        <w:rPr>
          <w:rFonts w:hint="eastAsia"/>
          <w:i/>
          <w:iCs/>
          <w:lang w:val="en-US" w:eastAsia="zh-CN"/>
        </w:rPr>
        <w:t>I</w:t>
      </w:r>
      <w:r>
        <w:rPr>
          <w:i/>
          <w:iCs/>
        </w:rPr>
        <w:t>t is feasible to support Msg3 repetition on both NUL and SUL</w:t>
      </w:r>
      <w:r>
        <w:rPr>
          <w:rFonts w:hint="eastAsia"/>
          <w:i/>
          <w:iCs/>
          <w:lang w:val="en-US" w:eastAsia="zh-CN"/>
        </w:rPr>
        <w:t xml:space="preserve">, and </w:t>
      </w:r>
      <w:r>
        <w:rPr>
          <w:i/>
          <w:iCs/>
        </w:rPr>
        <w:t>different RSRP thresholds for requesting Msg3 repetition are needed for NUL and SUL</w:t>
      </w:r>
      <w:r>
        <w:rPr>
          <w:rFonts w:hint="eastAsia"/>
          <w:i/>
          <w:iCs/>
          <w:lang w:val="en-US" w:eastAsia="zh-CN"/>
        </w:rPr>
        <w:t xml:space="preserve">. </w:t>
      </w:r>
    </w:p>
    <w:p>
      <w:pPr>
        <w:bidi w:val="0"/>
        <w:rPr>
          <w:rFonts w:hint="default"/>
          <w:b/>
          <w:bCs/>
          <w:u w:val="single"/>
          <w:lang w:val="en-US" w:eastAsia="zh-CN"/>
        </w:rPr>
      </w:pPr>
      <w:r>
        <w:rPr>
          <w:rFonts w:hint="eastAsia"/>
          <w:b/>
          <w:bCs/>
          <w:i/>
          <w:iCs/>
          <w:lang w:val="en-US" w:eastAsia="zh-CN"/>
        </w:rPr>
        <w:t xml:space="preserve">Observation 2: </w:t>
      </w:r>
      <w:r>
        <w:rPr>
          <w:rFonts w:hint="eastAsia"/>
          <w:b w:val="0"/>
          <w:bCs w:val="0"/>
          <w:i/>
          <w:iCs/>
          <w:lang w:val="en-US" w:eastAsia="zh-CN"/>
        </w:rPr>
        <w:t xml:space="preserve">From RAN1 perspective, it is desirable to support both </w:t>
      </w:r>
      <w:r>
        <w:rPr>
          <w:rFonts w:hint="eastAsia"/>
          <w:i/>
          <w:iCs/>
          <w:lang w:val="en-US" w:eastAsia="zh-CN"/>
        </w:rPr>
        <w:t xml:space="preserve">Group A with or without Msg3 repetition and Group B with or without repetition. And, </w:t>
      </w:r>
      <w:r>
        <w:rPr>
          <w:rFonts w:hint="eastAsia"/>
          <w:b w:val="0"/>
          <w:bCs w:val="0"/>
          <w:i/>
          <w:iCs/>
          <w:lang w:val="en-US" w:eastAsia="zh-CN"/>
        </w:rPr>
        <w:t xml:space="preserve">a separate set of Group B related parameters including ra-Msg3SizeGroupA, messagePowerOffsetGroupB and numberOfRA-PreamblesGroupA is needed for request of Msg3 repetition. </w:t>
      </w:r>
    </w:p>
    <w:p>
      <w:pPr>
        <w:rPr>
          <w:rFonts w:hint="eastAsia" w:ascii="Times New Roman" w:hAnsi="Times New Roman" w:eastAsia="宋体" w:cs="Times New Roman"/>
          <w:b w:val="0"/>
          <w:bCs w:val="0"/>
          <w:i/>
          <w:iCs/>
          <w:sz w:val="20"/>
          <w:szCs w:val="21"/>
          <w:highlight w:val="none"/>
          <w:lang w:val="en-US" w:eastAsia="zh-CN" w:bidi="ar-SA"/>
        </w:rPr>
      </w:pPr>
      <w:r>
        <w:rPr>
          <w:rFonts w:hint="eastAsia"/>
          <w:b/>
          <w:bCs/>
          <w:i/>
          <w:iCs/>
          <w:lang w:val="en-US" w:eastAsia="zh-CN"/>
        </w:rPr>
        <w:t xml:space="preserve">Observation 3: </w:t>
      </w:r>
      <w:r>
        <w:rPr>
          <w:rFonts w:hint="eastAsia" w:ascii="Times New Roman" w:hAnsi="Times New Roman" w:eastAsia="宋体" w:cs="Times New Roman"/>
          <w:b w:val="0"/>
          <w:bCs w:val="0"/>
          <w:i/>
          <w:iCs/>
          <w:sz w:val="20"/>
          <w:szCs w:val="21"/>
          <w:highlight w:val="none"/>
          <w:lang w:val="en-US" w:eastAsia="zh-CN" w:bidi="ar-SA"/>
        </w:rPr>
        <w:t>From RAN1 perspective, at least the number of preambles per SSB for request of Msg3 repetition, i.e., CB-PreamblesPerSSB, is needed. It</w:t>
      </w:r>
      <w:r>
        <w:rPr>
          <w:rFonts w:hint="default" w:ascii="Times New Roman" w:hAnsi="Times New Roman" w:eastAsia="宋体" w:cs="Times New Roman"/>
          <w:b w:val="0"/>
          <w:bCs w:val="0"/>
          <w:i/>
          <w:iCs/>
          <w:sz w:val="20"/>
          <w:szCs w:val="21"/>
          <w:highlight w:val="none"/>
          <w:lang w:val="en-US" w:eastAsia="zh-CN" w:bidi="ar-SA"/>
        </w:rPr>
        <w:t>’</w:t>
      </w:r>
      <w:r>
        <w:rPr>
          <w:rFonts w:hint="eastAsia" w:ascii="Times New Roman" w:hAnsi="Times New Roman" w:eastAsia="宋体" w:cs="Times New Roman"/>
          <w:b w:val="0"/>
          <w:bCs w:val="0"/>
          <w:i/>
          <w:iCs/>
          <w:sz w:val="20"/>
          <w:szCs w:val="21"/>
          <w:highlight w:val="none"/>
          <w:lang w:val="en-US" w:eastAsia="zh-CN" w:bidi="ar-SA"/>
        </w:rPr>
        <w:t xml:space="preserve">s up to RAN2 whether to indicate the start of preamble index for request of Msg3 repetition. There is no need to separately configure other RACH parameters for 4-step CBRA procedure. </w:t>
      </w:r>
    </w:p>
    <w:p>
      <w:r>
        <w:rPr>
          <w:rFonts w:hint="eastAsia"/>
          <w:b/>
          <w:bCs/>
          <w:i/>
          <w:iCs/>
          <w:lang w:val="en-US" w:eastAsia="zh-CN"/>
        </w:rPr>
        <w:t xml:space="preserve">Observation 4: </w:t>
      </w:r>
      <w:r>
        <w:rPr>
          <w:rFonts w:hint="eastAsia" w:ascii="Times New Roman" w:hAnsi="Times New Roman" w:eastAsia="宋体" w:cs="Times New Roman"/>
          <w:b w:val="0"/>
          <w:bCs w:val="0"/>
          <w:i/>
          <w:iCs/>
          <w:sz w:val="20"/>
          <w:szCs w:val="21"/>
          <w:highlight w:val="none"/>
          <w:lang w:val="en-US" w:eastAsia="zh-CN" w:bidi="ar-SA"/>
        </w:rPr>
        <w:t xml:space="preserve">Regarding preambleReceivedTargetPower, powerRampingStep, preambleTransMax, </w:t>
      </w:r>
      <w:r>
        <w:rPr>
          <w:rFonts w:hint="eastAsia" w:cs="Times New Roman"/>
          <w:b w:val="0"/>
          <w:bCs w:val="0"/>
          <w:i/>
          <w:iCs/>
          <w:sz w:val="20"/>
          <w:szCs w:val="21"/>
          <w:highlight w:val="none"/>
          <w:lang w:val="en-US" w:eastAsia="zh-CN" w:bidi="ar-SA"/>
        </w:rPr>
        <w:t xml:space="preserve">it could be potentially beneficial without causing any </w:t>
      </w:r>
      <w:r>
        <w:rPr>
          <w:rFonts w:hint="eastAsia" w:ascii="Times New Roman" w:hAnsi="Times New Roman" w:eastAsia="宋体" w:cs="Times New Roman"/>
          <w:b w:val="0"/>
          <w:bCs w:val="0"/>
          <w:i/>
          <w:iCs/>
          <w:sz w:val="20"/>
          <w:szCs w:val="21"/>
          <w:highlight w:val="none"/>
          <w:lang w:val="en-US" w:eastAsia="zh-CN" w:bidi="ar-SA"/>
        </w:rPr>
        <w:t xml:space="preserve">issue to introduce these parameters. </w:t>
      </w:r>
    </w:p>
    <w:p>
      <w:pPr>
        <w:bidi w:val="0"/>
        <w:rPr>
          <w:rFonts w:hint="default"/>
          <w:b/>
          <w:bCs/>
          <w:highlight w:val="yellow"/>
          <w:lang w:val="en-US" w:eastAsia="zh-CN"/>
        </w:rPr>
      </w:pPr>
      <w:r>
        <w:rPr>
          <w:rFonts w:hint="eastAsia"/>
          <w:b/>
          <w:bCs/>
          <w:i/>
          <w:iCs/>
          <w:highlight w:val="none"/>
          <w:lang w:val="en-US" w:eastAsia="zh-CN"/>
        </w:rPr>
        <w:t>Proposal 2:</w:t>
      </w:r>
      <w:r>
        <w:rPr>
          <w:rFonts w:hint="eastAsia"/>
          <w:i/>
          <w:iCs/>
          <w:highlight w:val="none"/>
          <w:lang w:val="en-US" w:eastAsia="zh-CN"/>
        </w:rPr>
        <w:t xml:space="preserve"> </w:t>
      </w:r>
      <w:r>
        <w:rPr>
          <w:rFonts w:hint="eastAsia"/>
          <w:i/>
          <w:iCs/>
          <w:lang w:val="en-US" w:eastAsia="zh-CN"/>
        </w:rPr>
        <w:t>Introduce the number of preambles per SSB for request of Msg3 repetition, i.e., CB-PreamblesPerSSB, in RAN1. For whether to introduce other parameters, it</w:t>
      </w:r>
      <w:r>
        <w:rPr>
          <w:rFonts w:hint="default"/>
          <w:i/>
          <w:iCs/>
          <w:lang w:val="en-US" w:eastAsia="zh-CN"/>
        </w:rPr>
        <w:t>’</w:t>
      </w:r>
      <w:r>
        <w:rPr>
          <w:rFonts w:hint="eastAsia"/>
          <w:i/>
          <w:iCs/>
          <w:lang w:val="en-US" w:eastAsia="zh-CN"/>
        </w:rPr>
        <w:t xml:space="preserve">s up to RAN2 for decision.  </w:t>
      </w:r>
    </w:p>
    <w:p>
      <w:pPr>
        <w:rPr>
          <w:rFonts w:ascii="Times New Roman" w:hAnsi="Times New Roman" w:eastAsia="Times New Roman" w:cs="Times New Roman"/>
          <w:i/>
          <w:iCs/>
          <w:color w:val="auto"/>
          <w:sz w:val="20"/>
          <w:szCs w:val="20"/>
        </w:rPr>
      </w:pPr>
      <w:r>
        <w:rPr>
          <w:rFonts w:hint="eastAsia" w:eastAsia="宋体"/>
          <w:b/>
          <w:bCs/>
          <w:i/>
          <w:iCs/>
          <w:lang w:val="en-US" w:eastAsia="zh-CN"/>
        </w:rPr>
        <w:t xml:space="preserve">Proposal </w:t>
      </w:r>
      <w:r>
        <w:rPr>
          <w:rFonts w:hint="eastAsia"/>
          <w:b/>
          <w:bCs/>
          <w:i/>
          <w:iCs/>
          <w:lang w:val="en-US" w:eastAsia="zh-CN"/>
        </w:rPr>
        <w:t xml:space="preserve">3 </w:t>
      </w:r>
      <w:r>
        <w:rPr>
          <w:rFonts w:hint="eastAsia"/>
          <w:b/>
          <w:bCs/>
          <w:i/>
          <w:iCs/>
          <w:highlight w:val="none"/>
          <w:lang w:val="en-US" w:eastAsia="zh-CN"/>
        </w:rPr>
        <w:t>(RRC parameter related)</w:t>
      </w:r>
      <w:r>
        <w:rPr>
          <w:rFonts w:hint="eastAsia" w:eastAsia="宋体"/>
          <w:b/>
          <w:bCs/>
          <w:i/>
          <w:iCs/>
          <w:lang w:val="en-US" w:eastAsia="zh-CN"/>
        </w:rPr>
        <w:t xml:space="preserve">: </w:t>
      </w:r>
      <w:r>
        <w:rPr>
          <w:rFonts w:hint="eastAsia"/>
          <w:i/>
          <w:iCs/>
          <w:lang w:val="en-US" w:eastAsia="zh-CN"/>
        </w:rPr>
        <w:t>I</w:t>
      </w:r>
      <w:r>
        <w:rPr>
          <w:rFonts w:ascii="Times New Roman" w:hAnsi="Times New Roman" w:eastAsia="Times New Roman" w:cs="Times New Roman"/>
          <w:i/>
          <w:iCs/>
          <w:color w:val="auto"/>
          <w:sz w:val="20"/>
          <w:szCs w:val="20"/>
        </w:rPr>
        <w:t xml:space="preserve">ntroduce a PRACH mask to indicate a sub-set of ROs associated with a same SSB index within an SSB-RO mapping cycle for requesting Msg3 repetition for a UE. </w:t>
      </w:r>
    </w:p>
    <w:p>
      <w:pPr>
        <w:spacing w:before="120" w:afterLines="50" w:line="256" w:lineRule="auto"/>
        <w:jc w:val="both"/>
        <w:rPr>
          <w:rFonts w:hint="default"/>
          <w:i w:val="0"/>
          <w:iCs w:val="0"/>
          <w:shd w:val="clear" w:color="auto" w:fill="FFFFFF"/>
          <w:lang w:val="en-US" w:eastAsia="zh-CN"/>
        </w:rPr>
      </w:pPr>
      <w:r>
        <w:rPr>
          <w:rFonts w:hint="eastAsia" w:eastAsia="宋体"/>
          <w:b/>
          <w:bCs/>
          <w:i/>
          <w:iCs/>
          <w:lang w:val="en-US" w:eastAsia="zh-CN"/>
        </w:rPr>
        <w:t xml:space="preserve">Proposal </w:t>
      </w:r>
      <w:r>
        <w:rPr>
          <w:rFonts w:hint="eastAsia"/>
          <w:b/>
          <w:bCs/>
          <w:i/>
          <w:iCs/>
          <w:lang w:val="en-US" w:eastAsia="zh-CN"/>
        </w:rPr>
        <w:t xml:space="preserve">4 </w:t>
      </w:r>
      <w:r>
        <w:rPr>
          <w:rFonts w:hint="eastAsia"/>
          <w:b/>
          <w:bCs/>
          <w:i/>
          <w:iCs/>
          <w:highlight w:val="none"/>
          <w:lang w:val="en-US" w:eastAsia="zh-CN"/>
        </w:rPr>
        <w:t>(RRC parameter related)</w:t>
      </w:r>
      <w:r>
        <w:rPr>
          <w:rFonts w:hint="eastAsia" w:eastAsia="宋体"/>
          <w:b/>
          <w:bCs/>
          <w:i/>
          <w:iCs/>
          <w:lang w:val="en-US" w:eastAsia="zh-CN"/>
        </w:rPr>
        <w:t xml:space="preserve">: </w:t>
      </w:r>
      <w:r>
        <w:rPr>
          <w:rFonts w:hint="eastAsia" w:eastAsia="宋体"/>
          <w:i/>
          <w:iCs/>
          <w:shd w:val="clear" w:color="auto" w:fill="FFFFFF"/>
          <w:lang w:val="en-US" w:eastAsia="zh-CN"/>
        </w:rPr>
        <w:t xml:space="preserve">NR Rel-16 repetition factor set {1, 2, 3, 4, 7, 8, 12, 16} is supported for Msg3 repetition. </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val="0"/>
        <w:spacing w:before="137" w:beforeLines="50" w:afterLines="50"/>
        <w:textAlignment w:val="baseline"/>
        <w:rPr>
          <w:rFonts w:hint="default" w:ascii="Times New Roman" w:hAnsi="Times New Roman" w:cs="Times New Roman"/>
          <w:i/>
          <w:iCs/>
          <w:highlight w:val="none"/>
          <w:lang w:val="en-US" w:eastAsia="zh-CN"/>
        </w:rPr>
      </w:pPr>
      <w:r>
        <w:rPr>
          <w:rFonts w:hint="eastAsia"/>
          <w:b/>
          <w:bCs/>
          <w:i/>
          <w:iCs/>
          <w:highlight w:val="none"/>
          <w:lang w:val="en-US" w:eastAsia="zh-CN"/>
        </w:rPr>
        <w:t>Proposal 5 (RRC parameter related):</w:t>
      </w:r>
      <w:r>
        <w:rPr>
          <w:rFonts w:hint="eastAsia"/>
          <w:b w:val="0"/>
          <w:bCs w:val="0"/>
          <w:i/>
          <w:iCs/>
          <w:sz w:val="20"/>
          <w:szCs w:val="20"/>
          <w:highlight w:val="none"/>
          <w:u w:val="none"/>
          <w:lang w:val="en-US" w:eastAsia="zh-CN"/>
        </w:rPr>
        <w:t xml:space="preserve"> </w:t>
      </w:r>
      <w:r>
        <w:rPr>
          <w:rFonts w:hint="default" w:ascii="Times New Roman" w:hAnsi="Times New Roman" w:cs="Times New Roman"/>
          <w:i/>
          <w:iCs/>
          <w:highlight w:val="none"/>
          <w:lang w:eastAsia="zh-CN"/>
        </w:rPr>
        <w:t xml:space="preserve">TDRA </w:t>
      </w:r>
      <w:r>
        <w:rPr>
          <w:rFonts w:hint="default" w:ascii="Times New Roman" w:hAnsi="Times New Roman" w:cs="Times New Roman"/>
          <w:i/>
          <w:iCs/>
          <w:highlight w:val="none"/>
          <w:lang w:val="en-US" w:eastAsia="zh-CN"/>
        </w:rPr>
        <w:t xml:space="preserve">information </w:t>
      </w:r>
      <w:r>
        <w:rPr>
          <w:rFonts w:hint="default" w:ascii="Times New Roman" w:hAnsi="Times New Roman" w:eastAsia="宋体" w:cs="Times New Roman"/>
          <w:i/>
          <w:iCs/>
          <w:highlight w:val="none"/>
          <w:shd w:val="clear" w:color="auto" w:fill="FFFFFF"/>
          <w:lang w:eastAsia="zh-CN"/>
        </w:rPr>
        <w:t xml:space="preserve">field </w:t>
      </w:r>
      <w:r>
        <w:rPr>
          <w:rFonts w:hint="default" w:ascii="Times New Roman" w:hAnsi="Times New Roman" w:eastAsia="宋体" w:cs="Times New Roman"/>
          <w:i/>
          <w:iCs/>
          <w:highlight w:val="none"/>
          <w:shd w:val="clear" w:color="auto" w:fill="FFFFFF"/>
          <w:lang w:val="en-US" w:eastAsia="zh-CN"/>
        </w:rPr>
        <w:t>is chosen</w:t>
      </w:r>
      <w:r>
        <w:rPr>
          <w:rFonts w:hint="eastAsia" w:cs="Times New Roman"/>
          <w:i/>
          <w:iCs/>
          <w:highlight w:val="none"/>
          <w:shd w:val="clear" w:color="auto" w:fill="FFFFFF"/>
          <w:lang w:val="en-US" w:eastAsia="zh-CN"/>
        </w:rPr>
        <w:t xml:space="preserve"> for repetition indication of Msg3 repetition, and Option 1 is supported, i.e., </w:t>
      </w:r>
      <w:r>
        <w:rPr>
          <w:rFonts w:hint="default" w:ascii="Times New Roman" w:hAnsi="Times New Roman" w:cs="Times New Roman"/>
          <w:i/>
          <w:iCs/>
          <w:highlight w:val="none"/>
          <w:lang w:eastAsia="zh-CN"/>
        </w:rPr>
        <w:t xml:space="preserve">introducing a new configurable TDRA table including </w:t>
      </w:r>
      <w:r>
        <w:rPr>
          <w:rFonts w:hint="default" w:ascii="Times New Roman" w:hAnsi="Times New Roman" w:cs="Times New Roman"/>
          <w:i/>
          <w:iCs/>
          <w:highlight w:val="none"/>
          <w:lang w:val="en-US" w:eastAsia="zh-CN"/>
        </w:rPr>
        <w:t xml:space="preserve">separate new indication for K2, mapping type, SLIV and repetition factor. </w:t>
      </w:r>
    </w:p>
    <w:p>
      <w:pPr>
        <w:numPr>
          <w:ilvl w:val="0"/>
          <w:numId w:val="0"/>
        </w:numPr>
        <w:rPr>
          <w:rFonts w:hint="eastAsia"/>
          <w:i/>
          <w:iCs/>
          <w:lang w:val="en-US" w:eastAsia="zh-CN"/>
        </w:rPr>
      </w:pPr>
      <w:r>
        <w:rPr>
          <w:rFonts w:hint="eastAsia"/>
          <w:b/>
          <w:bCs/>
          <w:i/>
          <w:iCs/>
          <w:highlight w:val="none"/>
          <w:lang w:val="en-US" w:eastAsia="zh-CN"/>
        </w:rPr>
        <w:t>Proposal 6:</w:t>
      </w:r>
      <w:r>
        <w:rPr>
          <w:rFonts w:hint="eastAsia"/>
          <w:b w:val="0"/>
          <w:bCs w:val="0"/>
          <w:i/>
          <w:iCs/>
          <w:sz w:val="20"/>
          <w:szCs w:val="20"/>
          <w:highlight w:val="none"/>
          <w:u w:val="none"/>
          <w:lang w:val="en-US" w:eastAsia="zh-CN"/>
        </w:rPr>
        <w:t xml:space="preserve"> </w:t>
      </w:r>
      <w:r>
        <w:rPr>
          <w:i/>
          <w:iCs/>
        </w:rPr>
        <w:t>For repetition indication of Msg3 re-transmission,</w:t>
      </w:r>
      <w:r>
        <w:rPr>
          <w:rFonts w:hint="eastAsia"/>
          <w:i/>
          <w:iCs/>
          <w:lang w:val="en-US" w:eastAsia="zh-CN"/>
        </w:rPr>
        <w:t xml:space="preserve"> support </w:t>
      </w:r>
      <w:r>
        <w:rPr>
          <w:i/>
          <w:iCs/>
        </w:rPr>
        <w:t>the same mechanism as supported for Msg3 initial transmission.</w:t>
      </w:r>
      <w:r>
        <w:rPr>
          <w:rFonts w:hint="eastAsia"/>
          <w:i/>
          <w:iCs/>
          <w:lang w:val="en-US" w:eastAsia="zh-CN"/>
        </w:rPr>
        <w:t xml:space="preserve"> </w:t>
      </w:r>
    </w:p>
    <w:p>
      <w:pPr>
        <w:bidi w:val="0"/>
        <w:rPr>
          <w:rFonts w:hint="eastAsia"/>
          <w:i/>
          <w:iCs/>
          <w:lang w:val="en-US" w:eastAsia="zh-CN"/>
        </w:rPr>
      </w:pPr>
      <w:r>
        <w:rPr>
          <w:rFonts w:hint="eastAsia"/>
          <w:b/>
          <w:bCs/>
          <w:i/>
          <w:iCs/>
          <w:lang w:val="en-US" w:eastAsia="zh-CN"/>
        </w:rPr>
        <w:t>Proposal 7:</w:t>
      </w:r>
      <w:r>
        <w:rPr>
          <w:rFonts w:hint="eastAsia"/>
          <w:i/>
          <w:iCs/>
          <w:lang w:val="en-US" w:eastAsia="zh-CN"/>
        </w:rPr>
        <w:t xml:space="preserve"> Regarding </w:t>
      </w:r>
      <w:r>
        <w:rPr>
          <w:i/>
          <w:iCs/>
        </w:rPr>
        <w:t>how a UE should interpret the selected information field for indication of the number of repetitions</w:t>
      </w:r>
      <w:r>
        <w:rPr>
          <w:rFonts w:hint="eastAsia"/>
          <w:i/>
          <w:iCs/>
          <w:lang w:val="en-US" w:eastAsia="zh-CN"/>
        </w:rPr>
        <w:t>, no additional signaling is needed, i.e., Option 1 is supported.</w:t>
      </w:r>
    </w:p>
    <w:p>
      <w:pPr>
        <w:numPr>
          <w:ilvl w:val="0"/>
          <w:numId w:val="0"/>
        </w:numPr>
        <w:overflowPunct w:val="0"/>
        <w:autoSpaceDE w:val="0"/>
        <w:autoSpaceDN w:val="0"/>
        <w:adjustRightInd w:val="0"/>
        <w:snapToGrid w:val="0"/>
        <w:spacing w:after="120"/>
        <w:jc w:val="both"/>
        <w:textAlignment w:val="baseline"/>
        <w:rPr>
          <w:rFonts w:hint="eastAsia" w:eastAsia="宋体"/>
          <w:b/>
          <w:bCs/>
          <w:i/>
          <w:iCs/>
          <w:lang w:val="en-US" w:eastAsia="zh-CN"/>
        </w:rPr>
      </w:pPr>
      <w:r>
        <w:rPr>
          <w:rFonts w:hint="eastAsia" w:eastAsia="宋体"/>
          <w:b/>
          <w:bCs/>
          <w:i/>
          <w:iCs/>
          <w:lang w:val="en-US" w:eastAsia="zh-CN"/>
        </w:rPr>
        <w:t xml:space="preserve">Proposal </w:t>
      </w:r>
      <w:r>
        <w:rPr>
          <w:rFonts w:hint="eastAsia"/>
          <w:b/>
          <w:bCs/>
          <w:i/>
          <w:iCs/>
          <w:lang w:val="en-US" w:eastAsia="zh-CN"/>
        </w:rPr>
        <w:t>8</w:t>
      </w:r>
      <w:r>
        <w:rPr>
          <w:rFonts w:hint="eastAsia" w:eastAsia="宋体"/>
          <w:b/>
          <w:bCs/>
          <w:i/>
          <w:iCs/>
          <w:lang w:val="en-US" w:eastAsia="zh-CN"/>
        </w:rPr>
        <w:t xml:space="preserve">: </w:t>
      </w:r>
      <w:r>
        <w:rPr>
          <w:rFonts w:hint="eastAsia"/>
          <w:b w:val="0"/>
          <w:bCs w:val="0"/>
          <w:i/>
          <w:iCs/>
          <w:u w:val="none"/>
          <w:lang w:val="en-US" w:eastAsia="zh-CN"/>
        </w:rPr>
        <w:t xml:space="preserve">Do not introduce explicit indication for use of </w:t>
      </w:r>
      <w:r>
        <w:rPr>
          <w:rFonts w:hint="eastAsia" w:eastAsia="宋体"/>
          <w:b w:val="0"/>
          <w:bCs w:val="0"/>
          <w:i/>
          <w:iCs/>
          <w:sz w:val="20"/>
          <w:szCs w:val="20"/>
          <w:u w:val="none"/>
          <w:shd w:val="clear" w:color="auto" w:fill="FFFFFF"/>
          <w:lang w:val="en-US" w:eastAsia="zh-CN"/>
        </w:rPr>
        <w:t>flexible slots/symbols indicated via TDD-UL-DL-Configcommon</w:t>
      </w:r>
      <w:r>
        <w:rPr>
          <w:rFonts w:hint="eastAsia"/>
          <w:b w:val="0"/>
          <w:bCs w:val="0"/>
          <w:i/>
          <w:iCs/>
          <w:sz w:val="20"/>
          <w:szCs w:val="20"/>
          <w:u w:val="none"/>
          <w:shd w:val="clear" w:color="auto" w:fill="FFFFFF"/>
          <w:lang w:val="en-US" w:eastAsia="zh-CN"/>
        </w:rPr>
        <w:t xml:space="preserve"> if </w:t>
      </w:r>
      <w:r>
        <w:rPr>
          <w:rFonts w:hint="eastAsia"/>
          <w:b w:val="0"/>
          <w:bCs w:val="0"/>
          <w:i/>
          <w:iCs/>
          <w:u w:val="none"/>
          <w:lang w:val="en-US" w:eastAsia="zh-CN"/>
        </w:rPr>
        <w:t xml:space="preserve">no consensus can be reached.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5:</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9 (RRC parameter related):</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2"/>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2"/>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rPr>
          <w:rFonts w:eastAsia="Yu Mincho"/>
          <w:bCs/>
          <w:i/>
          <w:iCs/>
          <w:szCs w:val="20"/>
          <w:lang w:eastAsia="ja-JP"/>
        </w:rPr>
      </w:pPr>
      <w:r>
        <w:rPr>
          <w:rFonts w:hint="eastAsia"/>
          <w:b/>
          <w:bCs/>
          <w:i/>
          <w:iCs/>
          <w:highlight w:val="none"/>
          <w:lang w:val="en-US" w:eastAsia="zh-CN"/>
        </w:rPr>
        <w:t xml:space="preserve">Proposal 10: </w:t>
      </w:r>
      <w:r>
        <w:rPr>
          <w:rFonts w:eastAsia="Yu Mincho"/>
          <w:bCs/>
          <w:i/>
          <w:iCs/>
          <w:szCs w:val="20"/>
          <w:lang w:eastAsia="ja-JP"/>
        </w:rPr>
        <w:t xml:space="preserve">Each available slot identified by the UE is considered as a transmission occasion for </w:t>
      </w:r>
      <w:r>
        <w:rPr>
          <w:rFonts w:hint="eastAsia" w:eastAsia="宋体"/>
          <w:bCs/>
          <w:i/>
          <w:iCs/>
          <w:szCs w:val="20"/>
          <w:lang w:val="en-US" w:eastAsia="zh-CN"/>
        </w:rPr>
        <w:t xml:space="preserve">Msg3 </w:t>
      </w:r>
      <w:r>
        <w:rPr>
          <w:rFonts w:eastAsia="Yu Mincho"/>
          <w:bCs/>
          <w:i/>
          <w:iCs/>
          <w:szCs w:val="20"/>
          <w:lang w:eastAsia="ja-JP"/>
        </w:rPr>
        <w:t>PUSCH repetition.</w:t>
      </w:r>
    </w:p>
    <w:p>
      <w:pPr>
        <w:pStyle w:val="114"/>
        <w:numPr>
          <w:ilvl w:val="0"/>
          <w:numId w:val="24"/>
        </w:numPr>
        <w:overflowPunct w:val="0"/>
        <w:autoSpaceDE w:val="0"/>
        <w:autoSpaceDN w:val="0"/>
        <w:adjustRightInd w:val="0"/>
        <w:spacing w:after="180" w:line="256" w:lineRule="auto"/>
        <w:ind w:left="720" w:leftChars="0" w:hanging="360" w:firstLineChars="0"/>
        <w:jc w:val="both"/>
        <w:rPr>
          <w:rFonts w:hint="eastAsia"/>
          <w:i/>
          <w:iCs/>
          <w:color w:val="auto"/>
          <w:lang w:val="en-US" w:eastAsia="zh-CN"/>
        </w:rPr>
      </w:pP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iCs/>
          <w:lang w:val="en-US" w:eastAsia="zh-CN"/>
        </w:rPr>
      </w:pPr>
      <w:r>
        <w:rPr>
          <w:rFonts w:hint="eastAsia"/>
          <w:b/>
          <w:bCs/>
          <w:i/>
          <w:iCs/>
          <w:highlight w:val="none"/>
          <w:lang w:val="en-US" w:eastAsia="zh-CN"/>
        </w:rPr>
        <w:t>Proposal 11:</w:t>
      </w:r>
      <w:r>
        <w:rPr>
          <w:rFonts w:hint="eastAsia"/>
          <w:b w:val="0"/>
          <w:bCs w:val="0"/>
          <w:i/>
          <w:iCs/>
          <w:highlight w:val="none"/>
          <w:lang w:val="en-US" w:eastAsia="zh-CN"/>
        </w:rPr>
        <w:t xml:space="preserve"> Do not support joint channel estimation for</w:t>
      </w:r>
      <w:r>
        <w:rPr>
          <w:rFonts w:hint="eastAsia"/>
          <w:b w:val="0"/>
          <w:bCs w:val="0"/>
          <w:i/>
          <w:iCs/>
          <w:lang w:val="en-US" w:eastAsia="zh-CN"/>
        </w:rPr>
        <w:t xml:space="preserve"> Msg3 repetition if additional UE capability is needed. </w:t>
      </w:r>
    </w:p>
    <w:p>
      <w:pPr>
        <w:rPr>
          <w:rFonts w:hint="eastAsia" w:eastAsia="宋体"/>
          <w:i/>
          <w:iCs/>
          <w:lang w:val="en-US" w:eastAsia="zh-CN"/>
        </w:rPr>
      </w:pPr>
      <w:r>
        <w:rPr>
          <w:rFonts w:hint="eastAsia" w:eastAsia="宋体"/>
          <w:b/>
          <w:bCs/>
          <w:i/>
          <w:iCs/>
          <w:lang w:val="en-US" w:eastAsia="zh-CN"/>
        </w:rPr>
        <w:t xml:space="preserve">Proposal </w:t>
      </w:r>
      <w:r>
        <w:rPr>
          <w:rFonts w:hint="eastAsia"/>
          <w:b/>
          <w:bCs/>
          <w:i/>
          <w:iCs/>
          <w:lang w:val="en-US" w:eastAsia="zh-CN"/>
        </w:rPr>
        <w:t>12</w:t>
      </w:r>
      <w:r>
        <w:rPr>
          <w:rFonts w:hint="eastAsia" w:eastAsia="宋体"/>
          <w:b/>
          <w:bCs/>
          <w:i/>
          <w:iCs/>
          <w:lang w:val="en-US" w:eastAsia="zh-CN"/>
        </w:rPr>
        <w:t xml:space="preserve">: </w:t>
      </w:r>
      <w:r>
        <w:rPr>
          <w:rFonts w:eastAsia="宋体"/>
          <w:i/>
          <w:iCs/>
          <w:lang w:val="en-US" w:eastAsia="zh-CN"/>
        </w:rPr>
        <w:t>T</w:t>
      </w:r>
      <w:r>
        <w:rPr>
          <w:i/>
          <w:iCs/>
          <w:shd w:val="clear" w:color="auto" w:fill="FFFFFF"/>
        </w:rPr>
        <w:t xml:space="preserve">he UE capability of supporting Msg3 PUSCH repetition </w:t>
      </w:r>
      <w:r>
        <w:rPr>
          <w:rFonts w:hint="eastAsia" w:eastAsia="宋体"/>
          <w:i/>
          <w:iCs/>
          <w:shd w:val="clear" w:color="auto" w:fill="FFFFFF"/>
          <w:lang w:val="en-US" w:eastAsia="zh-CN"/>
        </w:rPr>
        <w:t>is reported</w:t>
      </w:r>
      <w:r>
        <w:rPr>
          <w:i/>
          <w:iCs/>
          <w:shd w:val="clear" w:color="auto" w:fill="FFFFFF"/>
        </w:rPr>
        <w:t xml:space="preserve"> after initial access procedure </w:t>
      </w:r>
      <w:r>
        <w:rPr>
          <w:rFonts w:eastAsia="宋体"/>
          <w:i/>
          <w:iCs/>
          <w:lang w:val="en-US" w:eastAsia="zh-CN"/>
        </w:rPr>
        <w:t>according to existing mechanism for UE capability report.</w:t>
      </w:r>
      <w:r>
        <w:rPr>
          <w:rFonts w:hint="eastAsia" w:eastAsia="宋体"/>
          <w:i/>
          <w:iCs/>
          <w:lang w:val="en-US" w:eastAsia="zh-CN"/>
        </w:rPr>
        <w:t xml:space="preserve"> </w:t>
      </w:r>
    </w:p>
    <w:p>
      <w:pPr>
        <w:rPr>
          <w:rFonts w:hint="default"/>
          <w:b w:val="0"/>
          <w:bCs w:val="0"/>
          <w:i/>
          <w:iCs/>
          <w:lang w:val="en-US" w:eastAsia="zh-CN"/>
        </w:rPr>
      </w:pPr>
      <w:r>
        <w:rPr>
          <w:rFonts w:hint="eastAsia" w:eastAsia="宋体"/>
          <w:b/>
          <w:bCs/>
          <w:i/>
          <w:iCs/>
          <w:lang w:val="en-US" w:eastAsia="zh-CN"/>
        </w:rPr>
        <w:t xml:space="preserve">Proposal </w:t>
      </w:r>
      <w:r>
        <w:rPr>
          <w:rFonts w:hint="eastAsia"/>
          <w:b/>
          <w:bCs/>
          <w:i/>
          <w:iCs/>
          <w:lang w:val="en-US" w:eastAsia="zh-CN"/>
        </w:rPr>
        <w:t>13</w:t>
      </w:r>
      <w:r>
        <w:rPr>
          <w:rFonts w:hint="eastAsia" w:eastAsia="宋体"/>
          <w:b/>
          <w:bCs/>
          <w:i/>
          <w:iCs/>
          <w:lang w:val="en-US" w:eastAsia="zh-CN"/>
        </w:rPr>
        <w:t xml:space="preserve">: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pStyle w:val="2"/>
        <w:rPr>
          <w:highlight w:val="none"/>
          <w:lang w:eastAsia="zh-CN"/>
        </w:rPr>
      </w:pPr>
      <w:r>
        <w:rPr>
          <w:rFonts w:hint="eastAsia"/>
          <w:highlight w:val="none"/>
          <w:lang w:val="en-US" w:eastAsia="zh-CN"/>
        </w:rPr>
        <w:t xml:space="preserve"> </w:t>
      </w: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val="en-US" w:eastAsia="zh-CN"/>
        </w:rPr>
      </w:pPr>
      <w:bookmarkStart w:id="3" w:name="_Ref525119031"/>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106-</w:t>
      </w:r>
      <w:r>
        <w:rPr>
          <w:rFonts w:hint="default" w:ascii="Times New Roman" w:hAnsi="Times New Roman" w:cs="Times New Roman"/>
          <w:sz w:val="20"/>
          <w:szCs w:val="15"/>
          <w:highlight w:val="none"/>
          <w:lang w:val="en-US" w:eastAsia="zh-CN"/>
        </w:rPr>
        <w:t xml:space="preserve">e, </w:t>
      </w:r>
      <w:bookmarkEnd w:id="3"/>
      <w:r>
        <w:rPr>
          <w:rFonts w:hint="default" w:ascii="Times New Roman" w:hAnsi="Times New Roman" w:cs="Times New Roman"/>
          <w:sz w:val="20"/>
          <w:szCs w:val="15"/>
          <w:highlight w:val="none"/>
          <w:lang w:val="en-US" w:eastAsia="zh-CN"/>
        </w:rPr>
        <w:t>R1-210858</w:t>
      </w:r>
      <w:r>
        <w:rPr>
          <w:rFonts w:hint="eastAsia" w:ascii="Times New Roman" w:hAnsi="Times New Roman" w:cs="Times New Roman"/>
          <w:sz w:val="20"/>
          <w:szCs w:val="15"/>
          <w:highlight w:val="none"/>
          <w:lang w:val="en-US" w:eastAsia="zh-CN"/>
        </w:rPr>
        <w:t>5 Feature lead summary #4 on support of Type A PUSCH repetitions for Msg3, Moderator (</w:t>
      </w:r>
      <w:r>
        <w:rPr>
          <w:rFonts w:hint="default" w:ascii="Times New Roman" w:hAnsi="Times New Roman" w:cs="Times New Roman"/>
          <w:sz w:val="20"/>
          <w:szCs w:val="15"/>
          <w:highlight w:val="none"/>
          <w:lang w:val="en-US" w:eastAsia="zh-CN"/>
        </w:rPr>
        <w:t>ZTE Corporation</w:t>
      </w:r>
      <w:r>
        <w:rPr>
          <w:rFonts w:hint="eastAsia" w:ascii="Times New Roman" w:hAnsi="Times New Roman" w:cs="Times New Roman"/>
          <w:sz w:val="20"/>
          <w:szCs w:val="15"/>
          <w:highlight w:val="none"/>
          <w:lang w:val="en-US" w:eastAsia="zh-CN"/>
        </w:rPr>
        <w:t xml:space="preserve">). </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notes. </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notes. </w:t>
      </w:r>
    </w:p>
    <w:p>
      <w:pPr>
        <w:pStyle w:val="126"/>
        <w:rPr>
          <w:rFonts w:hint="eastAsia" w:ascii="Times New Roman" w:hAnsi="Times New Roman" w:cs="Times New Roman"/>
          <w:sz w:val="20"/>
          <w:szCs w:val="15"/>
          <w:highlight w:val="none"/>
          <w:lang w:val="en-US" w:eastAsia="zh-CN"/>
        </w:rPr>
      </w:pPr>
      <w:r>
        <w:rPr>
          <w:rFonts w:hint="eastAsia" w:cs="Times New Roman"/>
          <w:sz w:val="20"/>
          <w:szCs w:val="15"/>
          <w:highlight w:val="none"/>
          <w:lang w:val="en-US" w:eastAsia="zh-CN"/>
        </w:rPr>
        <w:t>3</w:t>
      </w:r>
      <w:r>
        <w:rPr>
          <w:rFonts w:hint="default" w:ascii="Times New Roman" w:hAnsi="Times New Roman" w:cs="Times New Roman"/>
          <w:sz w:val="20"/>
          <w:szCs w:val="15"/>
          <w:highlight w:val="none"/>
          <w:lang w:val="en-US" w:eastAsia="zh-CN"/>
        </w:rPr>
        <w:t>GPP</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RAN2#115-e</w:t>
      </w:r>
      <w:r>
        <w:rPr>
          <w:rFonts w:hint="eastAsia"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 R2-2109195</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LS on Msg3 repetition in coverage enhancement</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ja-JP"/>
        </w:rPr>
        <w:t>RAN</w:t>
      </w:r>
      <w:r>
        <w:rPr>
          <w:rFonts w:hint="default" w:ascii="Times New Roman" w:hAnsi="Times New Roman" w:cs="Times New Roman"/>
          <w:sz w:val="20"/>
          <w:szCs w:val="15"/>
          <w:highlight w:val="none"/>
          <w:lang w:val="en-US" w:eastAsia="zh-CN"/>
        </w:rPr>
        <w:t>1</w:t>
      </w:r>
      <w:r>
        <w:rPr>
          <w:rFonts w:hint="eastAsia" w:cs="Times New Roman"/>
          <w:sz w:val="20"/>
          <w:szCs w:val="15"/>
          <w:highlight w:val="none"/>
          <w:lang w:val="en-US" w:eastAsia="zh-CN"/>
        </w:rPr>
        <w:t>.</w:t>
      </w:r>
    </w:p>
    <w:p>
      <w:pPr>
        <w:pStyle w:val="126"/>
        <w:rPr>
          <w:highlight w:val="none"/>
          <w:lang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w:t>
      </w:r>
      <w:r>
        <w:rPr>
          <w:rFonts w:hint="eastAsia" w:cs="Times New Roman"/>
          <w:sz w:val="20"/>
          <w:szCs w:val="15"/>
          <w:highlight w:val="none"/>
          <w:lang w:val="en-US" w:eastAsia="zh-CN"/>
        </w:rPr>
        <w:t xml:space="preserve"> </w:t>
      </w:r>
      <w:r>
        <w:rPr>
          <w:lang w:eastAsia="zh-CN"/>
        </w:rPr>
        <w:t>R1-2106743</w:t>
      </w:r>
      <w:r>
        <w:rPr>
          <w:rFonts w:hint="eastAsia"/>
          <w:lang w:val="en-US" w:eastAsia="zh-CN"/>
        </w:rPr>
        <w:t xml:space="preserve">, </w:t>
      </w:r>
      <w:r>
        <w:rPr>
          <w:lang w:eastAsia="zh-CN"/>
        </w:rPr>
        <w:t>Discussion on support of Type A PUSCH repetitions for Msg3</w:t>
      </w:r>
      <w:r>
        <w:rPr>
          <w:rFonts w:hint="eastAsia"/>
          <w:lang w:val="en-US" w:eastAsia="zh-CN"/>
        </w:rPr>
        <w:t xml:space="preserve">, </w:t>
      </w:r>
      <w:r>
        <w:rPr>
          <w:lang w:eastAsia="zh-CN"/>
        </w:rPr>
        <w:t>ZTE</w:t>
      </w:r>
      <w:r>
        <w:rPr>
          <w:rFonts w:hint="eastAsia"/>
          <w:lang w:val="en-US" w:eastAsia="zh-CN"/>
        </w:rPr>
        <w:t>.</w:t>
      </w:r>
    </w:p>
    <w:p>
      <w:pPr>
        <w:pStyle w:val="2"/>
        <w:rPr>
          <w:lang w:val="en-US" w:eastAsia="zh-CN"/>
        </w:rPr>
      </w:pPr>
      <w:r>
        <w:rPr>
          <w:lang w:val="en-US" w:eastAsia="zh-CN"/>
        </w:rPr>
        <w:t xml:space="preserve">Appendix - </w:t>
      </w:r>
      <w:r>
        <w:rPr>
          <w:rFonts w:hint="eastAsia"/>
          <w:lang w:val="en-US" w:eastAsia="zh-CN"/>
        </w:rPr>
        <w:t>A</w:t>
      </w:r>
      <w:r>
        <w:rPr>
          <w:lang w:val="en-US" w:eastAsia="zh-CN"/>
        </w:rPr>
        <w:t>: Legacy rules for use of flexible symbol for Msg3 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If SFI is not configured, </w:t>
            </w:r>
            <w:r>
              <w:rPr>
                <w:rFonts w:hint="default" w:ascii="Times New Roman" w:hAnsi="Times New Roman" w:cs="Times New Roman"/>
                <w:lang w:val="en-US" w:eastAsia="zh-CN"/>
              </w:rPr>
              <w:t xml:space="preserve">the following symbols are available symbols for Msg3 transmission according to current specification. </w:t>
            </w:r>
          </w:p>
          <w:p>
            <w:pPr>
              <w:numPr>
                <w:ilvl w:val="0"/>
                <w:numId w:val="25"/>
              </w:numPr>
              <w:tabs>
                <w:tab w:val="left" w:pos="420"/>
                <w:tab w:val="clear" w:pos="0"/>
              </w:tabs>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1) Uplink symbols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w:t>
            </w:r>
            <w:r>
              <w:rPr>
                <w:rFonts w:hint="default" w:ascii="Times New Roman" w:hAnsi="Times New Roman" w:cs="Times New Roman"/>
                <w:highlight w:val="yellow"/>
              </w:rPr>
              <w:t>or</w:t>
            </w:r>
            <w:r>
              <w:rPr>
                <w:rFonts w:hint="default" w:ascii="Times New Roman" w:hAnsi="Times New Roman" w:cs="Times New Roman"/>
              </w:rPr>
              <w:t xml:space="preserve"> by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p>
          <w:p>
            <w:pPr>
              <w:numPr>
                <w:ilvl w:val="0"/>
                <w:numId w:val="25"/>
              </w:numPr>
              <w:tabs>
                <w:tab w:val="left" w:pos="420"/>
                <w:tab w:val="clear" w:pos="0"/>
              </w:tabs>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2) Flexible symbols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w:t>
            </w:r>
            <w:r>
              <w:rPr>
                <w:rFonts w:hint="default" w:ascii="Times New Roman" w:hAnsi="Times New Roman" w:cs="Times New Roman"/>
                <w:highlight w:val="yellow"/>
              </w:rPr>
              <w:t xml:space="preserve">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宋体" w:cs="Times New Roman"/>
                <w:i/>
                <w:lang w:val="en-US" w:eastAsia="zh-CN"/>
              </w:rPr>
              <w:t xml:space="preserve"> </w:t>
            </w:r>
            <w:r>
              <w:rPr>
                <w:rFonts w:hint="default" w:ascii="Times New Roman" w:hAnsi="Times New Roman" w:eastAsia="宋体" w:cs="Times New Roman"/>
                <w:iCs/>
                <w:lang w:val="en-US" w:eastAsia="zh-CN"/>
              </w:rPr>
              <w:t>if provided</w:t>
            </w:r>
            <w:r>
              <w:rPr>
                <w:rFonts w:hint="default" w:ascii="Times New Roman" w:hAnsi="Times New Roman" w:eastAsia="宋体" w:cs="Times New Roman"/>
                <w:i/>
                <w:lang w:val="en-US" w:eastAsia="zh-CN"/>
              </w:rPr>
              <w:t>.</w:t>
            </w:r>
          </w:p>
          <w:p>
            <w:pPr>
              <w:numPr>
                <w:ilvl w:val="1"/>
                <w:numId w:val="25"/>
              </w:numPr>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If a UE is only provided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and a symbol is indicated as flexible symbol by</w:t>
            </w:r>
            <w:r>
              <w:rPr>
                <w:rFonts w:hint="default" w:ascii="Times New Roman" w:hAnsi="Times New Roman" w:cs="Times New Roman"/>
                <w:i/>
                <w:lang w:val="en-US" w:eastAsia="zh-CN"/>
              </w:rPr>
              <w:t xml:space="preserve">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w:t>
            </w:r>
            <w:r>
              <w:rPr>
                <w:rFonts w:hint="default" w:ascii="Times New Roman" w:hAnsi="Times New Roman" w:cs="Times New Roman"/>
                <w:iCs/>
                <w:lang w:val="en-US" w:eastAsia="zh-CN"/>
              </w:rPr>
              <w:t xml:space="preserve"> it is a common understanding that</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the flexible symbol</w:t>
            </w:r>
            <w:r>
              <w:rPr>
                <w:rFonts w:hint="default" w:ascii="Times New Roman" w:hAnsi="Times New Roman" w:cs="Times New Roman"/>
                <w:lang w:val="en-US" w:eastAsia="zh-CN"/>
              </w:rPr>
              <w:t xml:space="preserve"> can be used for Msg3 transmission.  </w:t>
            </w:r>
          </w:p>
          <w:p>
            <w:pPr>
              <w:numPr>
                <w:ilvl w:val="1"/>
                <w:numId w:val="25"/>
              </w:numPr>
              <w:spacing w:before="120" w:line="280" w:lineRule="atLeast"/>
              <w:jc w:val="both"/>
              <w:rPr>
                <w:rFonts w:hint="default" w:ascii="Times New Roman" w:hAnsi="Times New Roman" w:cs="Times New Roman"/>
              </w:rPr>
            </w:pPr>
            <w:r>
              <w:rPr>
                <w:rFonts w:hint="default" w:ascii="Times New Roman" w:hAnsi="Times New Roman" w:cs="Times New Roman"/>
                <w:lang w:val="en-US" w:eastAsia="zh-CN"/>
              </w:rPr>
              <w:t xml:space="preserve">If a UE is provided by both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 xml:space="preserve"> </w:t>
            </w:r>
            <w:r>
              <w:rPr>
                <w:rFonts w:hint="default" w:ascii="Times New Roman" w:hAnsi="Times New Roman" w:cs="Times New Roman"/>
                <w:iCs/>
                <w:highlight w:val="yellow"/>
                <w:lang w:val="en-US" w:eastAsia="zh-CN"/>
              </w:rPr>
              <w:t xml:space="preserve">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and a symbol is indicated as flexible symbol by</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both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 xml:space="preserve"> </w:t>
            </w:r>
            <w:r>
              <w:rPr>
                <w:rFonts w:hint="default" w:ascii="Times New Roman" w:hAnsi="Times New Roman" w:cs="Times New Roman"/>
                <w:iCs/>
                <w:highlight w:val="yellow"/>
                <w:lang w:val="en-US" w:eastAsia="zh-CN"/>
              </w:rPr>
              <w:t xml:space="preserve">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the flexible symbol is available for Msg3 </w:t>
            </w:r>
            <w:r>
              <w:rPr>
                <w:rFonts w:hint="default" w:ascii="Times New Roman" w:hAnsi="Times New Roman" w:cs="Times New Roman"/>
                <w:lang w:val="en-US" w:eastAsia="zh-CN"/>
              </w:rPr>
              <w:t>transmission</w:t>
            </w:r>
            <w:r>
              <w:rPr>
                <w:rFonts w:hint="default" w:ascii="Times New Roman" w:hAnsi="Times New Roman" w:cs="Times New Roman"/>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If a UE is not configured to monitor PDCCH for DCI format 2_0, f</w:t>
                  </w:r>
                  <w:r>
                    <w:rPr>
                      <w:rFonts w:hint="default" w:ascii="Times New Roman" w:hAnsi="Times New Roman" w:cs="Times New Roman"/>
                    </w:rPr>
                    <w:t xml:space="preserve">or a set of symbols of a slot that are indicated as flexible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等线" w:cs="Times New Roman"/>
                      <w:i/>
                      <w:lang w:eastAsia="zh-CN"/>
                    </w:rPr>
                    <w:t xml:space="preserve"> </w:t>
                  </w:r>
                  <w:r>
                    <w:rPr>
                      <w:rFonts w:hint="default" w:ascii="Times New Roman" w:hAnsi="Times New Roman" w:eastAsia="等线" w:cs="Times New Roman"/>
                      <w:lang w:eastAsia="zh-CN"/>
                    </w:rPr>
                    <w:t>if provided</w:t>
                  </w:r>
                  <w:r>
                    <w:rPr>
                      <w:rFonts w:hint="default" w:ascii="Times New Roman" w:hAnsi="Times New Roman" w:cs="Times New Roman"/>
                    </w:rPr>
                    <w:t xml:space="preserve">, or when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 xml:space="preserve"> are not provided to the UE</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receive</w:t>
                  </w:r>
                  <w:r>
                    <w:rPr>
                      <w:rFonts w:hint="default" w:ascii="Times New Roman" w:hAnsi="Times New Roman" w:cs="Times New Roman"/>
                      <w:lang w:val="en-US"/>
                    </w:rPr>
                    <w:t>s</w:t>
                  </w:r>
                  <w:r>
                    <w:rPr>
                      <w:rFonts w:hint="default" w:ascii="Times New Roman" w:hAnsi="Times New Roman" w:cs="Times New Roman"/>
                    </w:rPr>
                    <w:t xml:space="preserve"> PDSCH or CSI-RS in the set of symbols of the slot if the UE receives a corresponding indication by a DCI format </w:t>
                  </w:r>
                  <w:r>
                    <w:rPr>
                      <w:rFonts w:hint="default" w:ascii="Times New Roman" w:hAnsi="Times New Roman" w:cs="Times New Roman"/>
                      <w:lang w:val="en-US"/>
                    </w:rPr>
                    <w:t>1_0, DCI format 1_1, or DCI format 0_1</w:t>
                  </w:r>
                  <w:r>
                    <w:rPr>
                      <w:rFonts w:hint="default" w:ascii="Times New Roman" w:hAnsi="Times New Roman" w:cs="Times New Roman"/>
                    </w:rPr>
                    <w:t xml:space="preserve"> </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transmit</w:t>
                  </w:r>
                  <w:r>
                    <w:rPr>
                      <w:rFonts w:hint="default" w:ascii="Times New Roman" w:hAnsi="Times New Roman" w:cs="Times New Roman"/>
                      <w:lang w:val="en-US"/>
                    </w:rPr>
                    <w:t>s</w:t>
                  </w:r>
                  <w:r>
                    <w:rPr>
                      <w:rFonts w:hint="default" w:ascii="Times New Roman" w:hAnsi="Times New Roman" w:cs="Times New Roman"/>
                    </w:rPr>
                    <w:t xml:space="preserve"> PUSCH, PUCCH, PRACH, or SRS in the set of symbols of the slot if the UE receives a corresponding indication by a DCI format </w:t>
                  </w:r>
                  <w:r>
                    <w:rPr>
                      <w:rFonts w:hint="default" w:ascii="Times New Roman" w:hAnsi="Times New Roman" w:cs="Times New Roman"/>
                      <w:lang w:val="en-US"/>
                    </w:rPr>
                    <w:t>0_0, DCI format 0_1, DCI format 1_0, DCI format 1_1, DCI format 2_3, or a RAR UL grant</w:t>
                  </w:r>
                  <w:r>
                    <w:rPr>
                      <w:rFonts w:hint="default" w:ascii="Times New Roman" w:hAnsi="Times New Roman" w:cs="Times New Roman"/>
                    </w:rPr>
                    <w:t xml:space="preserve"> </w:t>
                  </w:r>
                </w:p>
              </w:tc>
            </w:tr>
          </w:tbl>
          <w:p>
            <w:pPr>
              <w:tabs>
                <w:tab w:val="left" w:pos="840"/>
              </w:tabs>
              <w:spacing w:before="120" w:line="280" w:lineRule="atLeast"/>
              <w:jc w:val="both"/>
              <w:rPr>
                <w:rFonts w:hint="default" w:ascii="Times New Roman" w:hAnsi="Times New Roman" w:cs="Times New Roman"/>
              </w:rPr>
            </w:pPr>
          </w:p>
          <w:p>
            <w:pPr>
              <w:pStyle w:val="88"/>
              <w:spacing w:before="120" w:line="280" w:lineRule="atLeast"/>
              <w:ind w:left="0" w:firstLine="0"/>
              <w:jc w:val="both"/>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Meanwhile, the following symbols are not available for Msg3 transmission </w:t>
            </w:r>
            <w:r>
              <w:rPr>
                <w:rFonts w:hint="default" w:ascii="Times New Roman" w:hAnsi="Times New Roman" w:cs="Times New Roman"/>
                <w:b/>
                <w:bCs/>
                <w:lang w:val="en-US" w:eastAsia="zh-CN"/>
              </w:rPr>
              <w:t>if SFI is not configured.</w:t>
            </w:r>
          </w:p>
          <w:p>
            <w:pPr>
              <w:numPr>
                <w:ilvl w:val="0"/>
                <w:numId w:val="26"/>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1) Downlink symbols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w:t>
            </w:r>
            <w:r>
              <w:rPr>
                <w:rFonts w:hint="default" w:ascii="Times New Roman" w:hAnsi="Times New Roman" w:cs="Times New Roman"/>
                <w:highlight w:val="yellow"/>
              </w:rPr>
              <w:t>or</w:t>
            </w:r>
            <w:r>
              <w:rPr>
                <w:rFonts w:hint="default" w:ascii="Times New Roman" w:hAnsi="Times New Roman" w:cs="Times New Roman"/>
              </w:rPr>
              <w:t xml:space="preserve"> by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a set of symbols of a slot that are indicated to a UE as downlink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or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 xml:space="preserve">, the UE does not transmit PUSCH, PUCCH, PRACH, or SRS </w:t>
                  </w:r>
                  <w:r>
                    <w:rPr>
                      <w:rFonts w:hint="default" w:ascii="Times New Roman" w:hAnsi="Times New Roman" w:eastAsia="等线" w:cs="Times New Roman"/>
                    </w:rPr>
                    <w:t>when the PUSCH, PUCCH, PRACH, or SRS overlaps, even partially, with</w:t>
                  </w:r>
                  <w:r>
                    <w:rPr>
                      <w:rFonts w:hint="default" w:ascii="Times New Roman" w:hAnsi="Times New Roman" w:cs="Times New Roman"/>
                    </w:rPr>
                    <w:t xml:space="preserve"> the set of symbols of the slot.</w:t>
                  </w:r>
                </w:p>
                <w:p>
                  <w:pPr>
                    <w:spacing w:before="120" w:line="280" w:lineRule="atLeast"/>
                    <w:jc w:val="both"/>
                    <w:rPr>
                      <w:rFonts w:hint="default" w:ascii="Times New Roman" w:hAnsi="Times New Roman" w:cs="Times New Roman"/>
                      <w:lang w:val="en-US" w:eastAsia="zh-CN"/>
                    </w:rPr>
                  </w:pPr>
                </w:p>
              </w:tc>
            </w:tr>
          </w:tbl>
          <w:p>
            <w:pPr>
              <w:numPr>
                <w:ilvl w:val="0"/>
                <w:numId w:val="26"/>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rPr>
                    <w:t xml:space="preserve">For </w:t>
                  </w:r>
                  <w:r>
                    <w:rPr>
                      <w:rFonts w:hint="default" w:ascii="Times New Roman" w:hAnsi="Times New Roman" w:cs="Times New Roman"/>
                      <w:lang w:val="fi-FI"/>
                    </w:rPr>
                    <w:t xml:space="preserve">operation on a single carrier in unpaired spectrum, for </w:t>
                  </w:r>
                  <w:r>
                    <w:rPr>
                      <w:rFonts w:hint="default" w:ascii="Times New Roman" w:hAnsi="Times New Roman" w:cs="Times New Roman"/>
                    </w:rPr>
                    <w:t xml:space="preserve">a set of symbols of a slot indicated to a UE by </w:t>
                  </w:r>
                  <w:r>
                    <w:rPr>
                      <w:rFonts w:hint="default" w:ascii="Times New Roman" w:hAnsi="Times New Roman" w:cs="Times New Roman"/>
                      <w:i/>
                    </w:rPr>
                    <w:t>ssb-PositionsInBurst</w:t>
                  </w:r>
                  <w:r>
                    <w:rPr>
                      <w:rFonts w:hint="default" w:ascii="Times New Roman" w:hAnsi="Times New Roman" w:cs="Times New Roman"/>
                    </w:rPr>
                    <w:t xml:space="preserve"> </w:t>
                  </w:r>
                  <w:r>
                    <w:rPr>
                      <w:rFonts w:hint="default" w:ascii="Times New Roman" w:hAnsi="Times New Roman" w:cs="Times New Roman"/>
                      <w:lang w:val="en-US"/>
                    </w:rPr>
                    <w:t xml:space="preserve">in </w:t>
                  </w:r>
                  <w:r>
                    <w:rPr>
                      <w:rFonts w:hint="default" w:ascii="Times New Roman" w:hAnsi="Times New Roman" w:cs="Times New Roman"/>
                      <w:i/>
                    </w:rPr>
                    <w:t>SIB1</w:t>
                  </w:r>
                  <w:r>
                    <w:rPr>
                      <w:rFonts w:hint="default" w:ascii="Times New Roman" w:hAnsi="Times New Roman" w:cs="Times New Roman"/>
                    </w:rPr>
                    <w:t xml:space="preserve"> or </w:t>
                  </w:r>
                  <w:r>
                    <w:rPr>
                      <w:rFonts w:hint="default" w:ascii="Times New Roman" w:hAnsi="Times New Roman" w:cs="Times New Roman"/>
                      <w:i/>
                    </w:rPr>
                    <w:t>ssb-PositionsInBurst</w:t>
                  </w:r>
                  <w:r>
                    <w:rPr>
                      <w:rFonts w:hint="default" w:ascii="Times New Roman" w:hAnsi="Times New Roman" w:cs="Times New Roman"/>
                    </w:rPr>
                    <w:t xml:space="preserve"> </w:t>
                  </w:r>
                  <w:r>
                    <w:rPr>
                      <w:rFonts w:hint="default" w:ascii="Times New Roman" w:hAnsi="Times New Roman" w:cs="Times New Roman"/>
                      <w:lang w:val="en-US"/>
                    </w:rPr>
                    <w:t xml:space="preserve">in </w:t>
                  </w:r>
                  <w:r>
                    <w:rPr>
                      <w:rFonts w:hint="default" w:ascii="Times New Roman" w:hAnsi="Times New Roman" w:cs="Times New Roman"/>
                      <w:i/>
                    </w:rPr>
                    <w:t>ServingCellConfigCommon</w:t>
                  </w:r>
                  <w:r>
                    <w:rPr>
                      <w:rFonts w:hint="default" w:ascii="Times New Roman" w:hAnsi="Times New Roman" w:cs="Times New Roman"/>
                    </w:rPr>
                    <w:t>, for reception of SS/PBCH blocks, the UE does not transmit PUSCH, PUCCH, PRACH</w:t>
                  </w:r>
                  <w:r>
                    <w:rPr>
                      <w:rFonts w:hint="default" w:ascii="Times New Roman" w:hAnsi="Times New Roman" w:cs="Times New Roman"/>
                      <w:lang w:val="en-US"/>
                    </w:rPr>
                    <w:t xml:space="preserve"> in the slot if a transmission would overlap with any symbol from </w:t>
                  </w:r>
                  <w:r>
                    <w:rPr>
                      <w:rFonts w:hint="default" w:ascii="Times New Roman" w:hAnsi="Times New Roman" w:cs="Times New Roman"/>
                    </w:rPr>
                    <w:t xml:space="preserve">the set of symbols </w:t>
                  </w:r>
                  <w:r>
                    <w:rPr>
                      <w:rFonts w:hint="default" w:ascii="Times New Roman" w:hAnsi="Times New Roman" w:cs="Times New Roman"/>
                      <w:lang w:val="en-US"/>
                    </w:rPr>
                    <w:t>and the UE does not transmit</w:t>
                  </w:r>
                  <w:r>
                    <w:rPr>
                      <w:rFonts w:hint="default" w:ascii="Times New Roman" w:hAnsi="Times New Roman" w:cs="Times New Roman"/>
                    </w:rPr>
                    <w:t xml:space="preserve"> SRS in the set of symbols of the slot.</w:t>
                  </w:r>
                  <w:r>
                    <w:rPr>
                      <w:rFonts w:hint="default" w:ascii="Times New Roman" w:hAnsi="Times New Roman" w:cs="Times New Roman"/>
                      <w:lang w:val="en-US"/>
                    </w:rPr>
                    <w:t xml:space="preserve"> The UE does not expect the set of symbols of the slot to be indicated as uplink by</w:t>
                  </w:r>
                  <w:r>
                    <w:rPr>
                      <w:rFonts w:hint="default" w:ascii="Times New Roman" w:hAnsi="Times New Roman" w:cs="Times New Roman"/>
                    </w:rPr>
                    <w:t xml:space="preserve">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ConfigurationCommon</w:t>
                  </w:r>
                  <w:r>
                    <w:rPr>
                      <w:rFonts w:hint="default" w:ascii="Times New Roman" w:hAnsi="Times New Roman" w:cs="Times New Roman"/>
                      <w:lang w:val="en-US"/>
                    </w:rPr>
                    <w:t xml:space="preserve">, or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 xml:space="preserve">, </w:t>
                  </w:r>
                  <w:r>
                    <w:rPr>
                      <w:rFonts w:hint="default" w:ascii="Times New Roman" w:hAnsi="Times New Roman" w:cs="Times New Roman"/>
                      <w:lang w:val="en-US"/>
                    </w:rPr>
                    <w:t>when provided to the UE.</w:t>
                  </w:r>
                </w:p>
              </w:tc>
            </w:tr>
          </w:tbl>
          <w:p>
            <w:pPr>
              <w:numPr>
                <w:ilvl w:val="0"/>
                <w:numId w:val="25"/>
              </w:numPr>
              <w:tabs>
                <w:tab w:val="left" w:pos="420"/>
                <w:tab w:val="clear" w:pos="0"/>
              </w:tabs>
              <w:spacing w:before="120" w:line="280" w:lineRule="atLeast"/>
              <w:jc w:val="both"/>
              <w:rPr>
                <w:rFonts w:hint="default" w:ascii="Times New Roman" w:hAnsi="Times New Roman" w:eastAsia="宋体" w:cs="Times New Roman"/>
                <w:u w:val="single"/>
                <w:shd w:val="clear" w:color="auto" w:fill="FFFFFF"/>
                <w:lang w:val="en-US" w:eastAsia="zh-CN"/>
              </w:rPr>
            </w:pPr>
            <w:r>
              <w:rPr>
                <w:rFonts w:hint="default" w:ascii="Times New Roman" w:hAnsi="Times New Roman" w:cs="Times New Roman"/>
                <w:lang w:val="en-US" w:eastAsia="zh-CN"/>
              </w:rPr>
              <w:t xml:space="preserve">Note that, a symbol for </w:t>
            </w:r>
            <w:r>
              <w:rPr>
                <w:rFonts w:hint="default" w:ascii="Times New Roman" w:hAnsi="Times New Roman" w:cs="Times New Roman"/>
              </w:rPr>
              <w:t>a CORESET for Type0-PDCCH CSS set</w:t>
            </w:r>
            <w:r>
              <w:rPr>
                <w:rFonts w:hint="default" w:ascii="Times New Roman" w:hAnsi="Times New Roman" w:cs="Times New Roman"/>
                <w:lang w:val="en-US" w:eastAsia="zh-CN"/>
              </w:rPr>
              <w:t xml:space="preserve"> indicated </w:t>
            </w:r>
            <w:r>
              <w:rPr>
                <w:rFonts w:hint="default" w:ascii="Times New Roman" w:hAnsi="Times New Roman" w:cs="Times New Roman"/>
              </w:rPr>
              <w:t xml:space="preserve">by </w:t>
            </w:r>
            <w:r>
              <w:rPr>
                <w:rFonts w:hint="default" w:ascii="Times New Roman" w:hAnsi="Times New Roman" w:cs="Times New Roman"/>
                <w:i/>
              </w:rPr>
              <w:t>pdcch-ConfigSIB1</w:t>
            </w:r>
            <w:r>
              <w:rPr>
                <w:rFonts w:hint="default" w:ascii="Times New Roman" w:hAnsi="Times New Roman" w:cs="Times New Roman"/>
                <w:lang w:val="en-US"/>
              </w:rPr>
              <w:t xml:space="preserve"> </w:t>
            </w:r>
            <w:r>
              <w:rPr>
                <w:rFonts w:hint="default" w:ascii="Times New Roman" w:hAnsi="Times New Roman" w:eastAsia="MS Mincho" w:cs="Times New Roman"/>
              </w:rPr>
              <w:t xml:space="preserve">in </w:t>
            </w:r>
            <w:r>
              <w:rPr>
                <w:rFonts w:hint="default" w:ascii="Times New Roman" w:hAnsi="Times New Roman" w:cs="Times New Roman"/>
                <w:i/>
                <w:lang w:val="en-US"/>
              </w:rPr>
              <w:t>MIB</w:t>
            </w:r>
            <w:r>
              <w:rPr>
                <w:rFonts w:hint="default" w:ascii="Times New Roman" w:hAnsi="Times New Roman" w:cs="Times New Roman"/>
                <w:lang w:val="en-US"/>
              </w:rPr>
              <w:t xml:space="preserve"> </w:t>
            </w:r>
            <w:r>
              <w:rPr>
                <w:rFonts w:hint="default" w:ascii="Times New Roman" w:hAnsi="Times New Roman" w:cs="Times New Roman"/>
                <w:lang w:val="en-US" w:eastAsia="zh-CN"/>
              </w:rPr>
              <w:t xml:space="preserve">can be indicated as </w:t>
            </w:r>
            <w:r>
              <w:rPr>
                <w:rFonts w:hint="default" w:ascii="Times New Roman" w:hAnsi="Times New Roman" w:cs="Times New Roman"/>
                <w:highlight w:val="yellow"/>
                <w:lang w:val="en-US" w:eastAsia="zh-CN"/>
              </w:rPr>
              <w:t xml:space="preserve">flexible </w:t>
            </w:r>
            <w:r>
              <w:rPr>
                <w:rFonts w:hint="default" w:ascii="Times New Roman" w:hAnsi="Times New Roman" w:cs="Times New Roman"/>
                <w:lang w:val="en-US" w:eastAsia="zh-CN"/>
              </w:rPr>
              <w:t xml:space="preserve">symbol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ConfigurationCommon</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and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宋体" w:cs="Times New Roman"/>
                <w:i/>
                <w:lang w:val="en-US" w:eastAsia="zh-CN"/>
              </w:rPr>
              <w:t xml:space="preserve"> </w:t>
            </w:r>
            <w:r>
              <w:rPr>
                <w:rFonts w:hint="default" w:ascii="Times New Roman" w:hAnsi="Times New Roman" w:eastAsia="宋体" w:cs="Times New Roman"/>
                <w:iCs/>
                <w:lang w:val="en-US" w:eastAsia="zh-CN"/>
              </w:rPr>
              <w:t>if provided</w:t>
            </w:r>
            <w:r>
              <w:rPr>
                <w:rFonts w:hint="default" w:ascii="Times New Roman" w:hAnsi="Times New Roman" w:cs="Times New Roman"/>
                <w:lang w:val="en-US" w:eastAsia="zh-CN"/>
              </w:rPr>
              <w:t xml:space="preserve">, which can be used for Msg3 transmission. In other words, as long as it is a flexible symbol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宋体" w:cs="Times New Roman"/>
                <w:i/>
                <w:lang w:val="en-US" w:eastAsia="zh-CN"/>
              </w:rPr>
              <w:t xml:space="preserve"> </w:t>
            </w:r>
            <w:r>
              <w:rPr>
                <w:rFonts w:hint="default" w:ascii="Times New Roman" w:hAnsi="Times New Roman" w:eastAsia="宋体" w:cs="Times New Roman"/>
                <w:iCs/>
                <w:lang w:val="en-US" w:eastAsia="zh-CN"/>
              </w:rPr>
              <w:t>if provided</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hint="default" w:ascii="Times New Roman" w:hAnsi="Times New Roman" w:eastAsia="宋体" w:cs="Times New Roman"/>
                      <w:u w:val="single"/>
                      <w:shd w:val="clear" w:color="auto" w:fill="FFFFFF"/>
                      <w:lang w:val="en-US" w:eastAsia="zh-CN"/>
                    </w:rPr>
                  </w:pPr>
                  <w:r>
                    <w:rPr>
                      <w:rFonts w:hint="default" w:ascii="Times New Roman" w:hAnsi="Times New Roman" w:cs="Times New Roman"/>
                    </w:rPr>
                    <w:t xml:space="preserve">For a set of symbols of a slot indicated to a UE by </w:t>
                  </w:r>
                  <w:r>
                    <w:rPr>
                      <w:rFonts w:hint="default" w:ascii="Times New Roman" w:hAnsi="Times New Roman" w:cs="Times New Roman"/>
                      <w:i/>
                    </w:rPr>
                    <w:t>pdcch-ConfigSIB1</w:t>
                  </w:r>
                  <w:r>
                    <w:rPr>
                      <w:rFonts w:hint="default" w:ascii="Times New Roman" w:hAnsi="Times New Roman" w:cs="Times New Roman"/>
                      <w:lang w:val="en-US"/>
                    </w:rPr>
                    <w:t xml:space="preserve"> </w:t>
                  </w:r>
                  <w:r>
                    <w:rPr>
                      <w:rFonts w:hint="default" w:ascii="Times New Roman" w:hAnsi="Times New Roman" w:eastAsia="MS Mincho" w:cs="Times New Roman"/>
                    </w:rPr>
                    <w:t xml:space="preserve">in </w:t>
                  </w:r>
                  <w:r>
                    <w:rPr>
                      <w:rFonts w:hint="default" w:ascii="Times New Roman" w:hAnsi="Times New Roman" w:cs="Times New Roman"/>
                      <w:i/>
                      <w:lang w:val="en-US"/>
                    </w:rPr>
                    <w:t>MIB</w:t>
                  </w:r>
                  <w:r>
                    <w:rPr>
                      <w:rFonts w:hint="default" w:ascii="Times New Roman" w:hAnsi="Times New Roman" w:cs="Times New Roman"/>
                      <w:lang w:val="en-US"/>
                    </w:rPr>
                    <w:t xml:space="preserve"> </w:t>
                  </w:r>
                  <w:r>
                    <w:rPr>
                      <w:rFonts w:hint="default" w:ascii="Times New Roman" w:hAnsi="Times New Roman" w:cs="Times New Roman"/>
                    </w:rPr>
                    <w:t xml:space="preserve">for a CORESET for Type0-PDCCH CSS set, the UE does not expect </w:t>
                  </w:r>
                  <w:r>
                    <w:rPr>
                      <w:rFonts w:hint="default" w:ascii="Times New Roman" w:hAnsi="Times New Roman" w:cs="Times New Roman"/>
                      <w:lang w:val="en-US"/>
                    </w:rPr>
                    <w:t xml:space="preserve">the set of symbols to be indicated as </w:t>
                  </w:r>
                  <w:r>
                    <w:rPr>
                      <w:rFonts w:hint="default" w:ascii="Times New Roman" w:hAnsi="Times New Roman" w:cs="Times New Roman"/>
                      <w:highlight w:val="yellow"/>
                      <w:lang w:val="en-US"/>
                    </w:rPr>
                    <w:t xml:space="preserve">uplink </w:t>
                  </w:r>
                  <w:r>
                    <w:rPr>
                      <w:rFonts w:hint="default" w:ascii="Times New Roman" w:hAnsi="Times New Roman" w:cs="Times New Roman"/>
                      <w:lang w:val="en-US"/>
                    </w:rPr>
                    <w:t>by</w:t>
                  </w:r>
                  <w:r>
                    <w:rPr>
                      <w:rFonts w:hint="default" w:ascii="Times New Roman" w:hAnsi="Times New Roman" w:cs="Times New Roman"/>
                    </w:rPr>
                    <w:t xml:space="preserve">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ConfigurationCommon</w:t>
                  </w:r>
                  <w:r>
                    <w:rPr>
                      <w:rFonts w:hint="default" w:ascii="Times New Roman" w:hAnsi="Times New Roman" w:cs="Times New Roman"/>
                      <w:lang w:val="en-US"/>
                    </w:rPr>
                    <w:t xml:space="preserve">, or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w:t>
                  </w:r>
                </w:p>
              </w:tc>
            </w:tr>
          </w:tbl>
          <w:p>
            <w:pPr>
              <w:tabs>
                <w:tab w:val="left" w:pos="420"/>
              </w:tabs>
              <w:spacing w:before="120" w:line="280" w:lineRule="atLeast"/>
              <w:jc w:val="both"/>
              <w:rPr>
                <w:rFonts w:hint="default" w:ascii="Times New Roman" w:hAnsi="Times New Roman" w:eastAsia="宋体" w:cs="Times New Roman"/>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jc w:val="both"/>
              <w:rPr>
                <w:rFonts w:hint="default" w:ascii="Times New Roman" w:hAnsi="Times New Roman" w:eastAsia="宋体" w:cs="Times New Roman"/>
                <w:u w:val="single"/>
                <w:shd w:val="clear" w:color="auto" w:fill="FFFFFF"/>
                <w:lang w:val="en-US" w:eastAsia="zh-CN"/>
              </w:rPr>
            </w:pPr>
          </w:p>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If dynamic SFI is configured, </w:t>
            </w:r>
            <w:r>
              <w:rPr>
                <w:rFonts w:hint="default" w:ascii="Times New Roman" w:hAnsi="Times New Roman" w:cs="Times New Roman"/>
                <w:lang w:val="en-US" w:eastAsia="zh-CN"/>
              </w:rPr>
              <w:t xml:space="preserve">the Rel-15/16 legacy UE behavior for collision handling of Msg3 transmission is summarized below. </w:t>
            </w:r>
          </w:p>
          <w:p>
            <w:pPr>
              <w:numPr>
                <w:ilvl w:val="1"/>
                <w:numId w:val="27"/>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If dynamic SFI is configured, a UE does not expect collision between Msg3 transmission and SFI indication.</w:t>
            </w:r>
          </w:p>
          <w:p>
            <w:pPr>
              <w:numPr>
                <w:ilvl w:val="1"/>
                <w:numId w:val="27"/>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If dynamic SFI is configured and the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 is detected by UE, the flexible symbols indicated by the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 are available symbols for Msg3 transmission.</w:t>
            </w:r>
          </w:p>
          <w:p>
            <w:pPr>
              <w:numPr>
                <w:ilvl w:val="1"/>
                <w:numId w:val="27"/>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If dynamic SFI is configured and while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 xml:space="preserve">2_0 is not detected by UE, the flexible symbols indicated </w:t>
            </w:r>
            <w:r>
              <w:rPr>
                <w:rFonts w:hint="default" w:ascii="Times New Roman" w:hAnsi="Times New Roman" w:cs="Times New Roman"/>
              </w:rPr>
              <w:t xml:space="preserve">by </w:t>
            </w:r>
            <w:r>
              <w:rPr>
                <w:rFonts w:hint="default" w:ascii="Times New Roman" w:hAnsi="Times New Roman" w:cs="Times New Roman"/>
                <w:i/>
              </w:rPr>
              <w:t>tdd-</w:t>
            </w:r>
            <w:r>
              <w:rPr>
                <w:rFonts w:hint="default" w:ascii="Times New Roman" w:hAnsi="Times New Roman" w:cs="Times New Roman"/>
                <w:i/>
                <w:lang w:val="en-US"/>
              </w:rPr>
              <w:t>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eastAsia="等线" w:cs="Times New Roman"/>
                <w:lang w:val="en-US" w:eastAsia="zh-CN"/>
              </w:rPr>
              <w:t xml:space="preserve"> if provided</w:t>
            </w:r>
            <w:r>
              <w:rPr>
                <w:rFonts w:hint="default" w:ascii="Times New Roman" w:hAnsi="Times New Roman" w:cs="Times New Roman"/>
                <w:lang w:val="en-US" w:eastAsia="zh-CN"/>
              </w:rPr>
              <w:t xml:space="preserve"> are available symbols for Msg3 transmission.</w:t>
            </w:r>
          </w:p>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F</w:t>
                  </w:r>
                  <w:r>
                    <w:rPr>
                      <w:rFonts w:hint="default" w:ascii="Times New Roman" w:hAnsi="Times New Roman" w:cs="Times New Roman"/>
                    </w:rPr>
                    <w:t xml:space="preserve">or a set of symbols </w:t>
                  </w:r>
                  <w:r>
                    <w:rPr>
                      <w:rFonts w:hint="default" w:ascii="Times New Roman" w:hAnsi="Times New Roman" w:cs="Times New Roman"/>
                      <w:lang w:val="en-US"/>
                    </w:rPr>
                    <w:t>of</w:t>
                  </w:r>
                  <w:r>
                    <w:rPr>
                      <w:rFonts w:hint="default" w:ascii="Times New Roman" w:hAnsi="Times New Roman" w:cs="Times New Roman"/>
                    </w:rPr>
                    <w:t xml:space="preserve"> a slot, a UE does not expect to detect a DCI format </w:t>
                  </w:r>
                  <w:r>
                    <w:rPr>
                      <w:rFonts w:hint="default" w:ascii="Times New Roman" w:hAnsi="Times New Roman" w:cs="Times New Roman"/>
                      <w:lang w:val="en-US"/>
                    </w:rPr>
                    <w:t>2_0 with an SFI-index field value</w:t>
                  </w:r>
                  <w:r>
                    <w:rPr>
                      <w:rFonts w:hint="default" w:ascii="Times New Roman" w:hAnsi="Times New Roman" w:cs="Times New Roman"/>
                    </w:rPr>
                    <w:t xml:space="preserve"> indicat</w:t>
                  </w:r>
                  <w:r>
                    <w:rPr>
                      <w:rFonts w:hint="default" w:ascii="Times New Roman" w:hAnsi="Times New Roman" w:cs="Times New Roman"/>
                      <w:lang w:val="en-US"/>
                    </w:rPr>
                    <w:t>ing</w:t>
                  </w:r>
                  <w:r>
                    <w:rPr>
                      <w:rFonts w:hint="default" w:ascii="Times New Roman" w:hAnsi="Times New Roman" w:cs="Times New Roman"/>
                    </w:rPr>
                    <w:t xml:space="preserve"> the set of symbols </w:t>
                  </w:r>
                  <w:r>
                    <w:rPr>
                      <w:rFonts w:hint="default" w:ascii="Times New Roman" w:hAnsi="Times New Roman" w:cs="Times New Roman"/>
                      <w:lang w:val="en-US"/>
                    </w:rPr>
                    <w:t xml:space="preserve">in the slot </w:t>
                  </w:r>
                  <w:r>
                    <w:rPr>
                      <w:rFonts w:hint="default" w:ascii="Times New Roman" w:hAnsi="Times New Roman" w:cs="Times New Roman"/>
                    </w:rPr>
                    <w:t xml:space="preserve">as </w:t>
                  </w:r>
                  <w:r>
                    <w:rPr>
                      <w:rFonts w:hint="default" w:ascii="Times New Roman" w:hAnsi="Times New Roman" w:cs="Times New Roman"/>
                      <w:lang w:val="en-US"/>
                    </w:rPr>
                    <w:t>down</w:t>
                  </w:r>
                  <w:r>
                    <w:rPr>
                      <w:rFonts w:hint="default" w:ascii="Times New Roman" w:hAnsi="Times New Roman" w:cs="Times New Roman"/>
                    </w:rPr>
                    <w:t xml:space="preserve">link and </w:t>
                  </w:r>
                  <w:r>
                    <w:rPr>
                      <w:rFonts w:hint="default" w:ascii="Times New Roman" w:hAnsi="Times New Roman" w:cs="Times New Roman"/>
                      <w:lang w:val="en-US"/>
                    </w:rPr>
                    <w:t xml:space="preserve">to </w:t>
                  </w:r>
                  <w:r>
                    <w:rPr>
                      <w:rFonts w:hint="default" w:ascii="Times New Roman" w:hAnsi="Times New Roman" w:cs="Times New Roman"/>
                    </w:rPr>
                    <w:t xml:space="preserve">detect a DCI format, a RAR UL grant, fallbackRAR UL grant, or successRAR </w:t>
                  </w:r>
                  <w:r>
                    <w:rPr>
                      <w:rFonts w:hint="default" w:ascii="Times New Roman" w:hAnsi="Times New Roman" w:cs="Times New Roman"/>
                      <w:lang w:val="en-US"/>
                    </w:rPr>
                    <w:t>indicating</w:t>
                  </w:r>
                  <w:r>
                    <w:rPr>
                      <w:rFonts w:hint="default" w:ascii="Times New Roman" w:hAnsi="Times New Roman" w:cs="Times New Roman"/>
                    </w:rPr>
                    <w:t xml:space="preserve"> </w:t>
                  </w:r>
                  <w:r>
                    <w:rPr>
                      <w:rFonts w:hint="default" w:ascii="Times New Roman" w:hAnsi="Times New Roman" w:cs="Times New Roman"/>
                      <w:lang w:val="en-US"/>
                    </w:rPr>
                    <w:t>to the UE to transmit</w:t>
                  </w:r>
                  <w:r>
                    <w:rPr>
                      <w:rFonts w:hint="default" w:ascii="Times New Roman" w:hAnsi="Times New Roman" w:cs="Times New Roman"/>
                    </w:rPr>
                    <w:t xml:space="preserve"> </w:t>
                  </w:r>
                  <w:r>
                    <w:rPr>
                      <w:rFonts w:hint="default" w:ascii="Times New Roman" w:hAnsi="Times New Roman" w:cs="Times New Roman"/>
                      <w:lang w:val="en-US"/>
                    </w:rPr>
                    <w:t xml:space="preserve">PUSCH, PUCCH, PRACH, or SRS </w:t>
                  </w:r>
                  <w:r>
                    <w:rPr>
                      <w:rFonts w:hint="default" w:ascii="Times New Roman" w:hAnsi="Times New Roman" w:cs="Times New Roman"/>
                    </w:rPr>
                    <w:t xml:space="preserve">in the set of symbols </w:t>
                  </w:r>
                  <w:r>
                    <w:rPr>
                      <w:rFonts w:hint="default" w:ascii="Times New Roman" w:hAnsi="Times New Roman" w:cs="Times New Roman"/>
                      <w:lang w:val="en-US"/>
                    </w:rPr>
                    <w:t>of</w:t>
                  </w:r>
                  <w:r>
                    <w:rPr>
                      <w:rFonts w:hint="default" w:ascii="Times New Roman" w:hAnsi="Times New Roman" w:cs="Times New Roman"/>
                    </w:rPr>
                    <w:t xml:space="preserve"> </w:t>
                  </w:r>
                  <w:r>
                    <w:rPr>
                      <w:rFonts w:hint="default" w:ascii="Times New Roman" w:hAnsi="Times New Roman" w:cs="Times New Roman"/>
                      <w:lang w:val="en-US"/>
                    </w:rPr>
                    <w:t xml:space="preserve">the </w:t>
                  </w:r>
                  <w:r>
                    <w:rPr>
                      <w:rFonts w:hint="default" w:ascii="Times New Roman" w:hAnsi="Times New Roman" w:cs="Times New Roman"/>
                    </w:rPr>
                    <w:t>slot</w:t>
                  </w:r>
                  <w:r>
                    <w:rPr>
                      <w:rFonts w:hint="default" w:ascii="Times New Roman" w:hAnsi="Times New Roman" w:cs="Times New Roman"/>
                      <w:lang w:val="en-US"/>
                    </w:rPr>
                    <w:t>.</w:t>
                  </w:r>
                  <w:r>
                    <w:rPr>
                      <w:rFonts w:hint="default" w:ascii="Times New Roman" w:hAnsi="Times New Roman" w:cs="Times New Roman"/>
                    </w:rPr>
                    <w:t xml:space="preserve"> </w:t>
                  </w:r>
                </w:p>
                <w:p>
                  <w:pPr>
                    <w:spacing w:before="120" w:line="280" w:lineRule="atLeast"/>
                    <w:jc w:val="both"/>
                    <w:rPr>
                      <w:rFonts w:hint="default" w:ascii="Times New Roman" w:hAnsi="Times New Roman" w:cs="Times New Roman"/>
                      <w:lang w:eastAsia="zh-CN"/>
                    </w:rPr>
                  </w:pPr>
                  <w:r>
                    <w:rPr>
                      <w:rFonts w:hint="default" w:ascii="Times New Roman" w:hAnsi="Times New Roman" w:cs="Times New Roman"/>
                      <w:lang w:val="en-US"/>
                    </w:rPr>
                    <w:t>F</w:t>
                  </w:r>
                  <w:r>
                    <w:rPr>
                      <w:rFonts w:hint="default" w:ascii="Times New Roman" w:hAnsi="Times New Roman" w:cs="Times New Roman"/>
                    </w:rPr>
                    <w:t xml:space="preserve">or a set of symbols </w:t>
                  </w:r>
                  <w:r>
                    <w:rPr>
                      <w:rFonts w:hint="default" w:ascii="Times New Roman" w:hAnsi="Times New Roman" w:cs="Times New Roman"/>
                      <w:lang w:val="en-US"/>
                    </w:rPr>
                    <w:t>of</w:t>
                  </w:r>
                  <w:r>
                    <w:rPr>
                      <w:rFonts w:hint="default" w:ascii="Times New Roman" w:hAnsi="Times New Roman" w:cs="Times New Roman"/>
                    </w:rPr>
                    <w:t xml:space="preserve"> a slot indicated to a UE as </w:t>
                  </w:r>
                  <w:r>
                    <w:rPr>
                      <w:rFonts w:hint="default" w:ascii="Times New Roman" w:hAnsi="Times New Roman" w:cs="Times New Roman"/>
                      <w:lang w:val="en-US"/>
                    </w:rPr>
                    <w:t>flexible</w:t>
                  </w:r>
                  <w:r>
                    <w:rPr>
                      <w:rFonts w:hint="default" w:ascii="Times New Roman" w:hAnsi="Times New Roman" w:cs="Times New Roman"/>
                    </w:rPr>
                    <w:t xml:space="preserve"> by </w:t>
                  </w:r>
                  <w:r>
                    <w:rPr>
                      <w:rFonts w:hint="default" w:ascii="Times New Roman" w:hAnsi="Times New Roman" w:cs="Times New Roman"/>
                      <w:i/>
                    </w:rPr>
                    <w:t>tdd-</w:t>
                  </w:r>
                  <w:r>
                    <w:rPr>
                      <w:rFonts w:hint="default" w:ascii="Times New Roman" w:hAnsi="Times New Roman" w:cs="Times New Roman"/>
                      <w:i/>
                      <w:lang w:val="en-US"/>
                    </w:rPr>
                    <w:t>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eastAsia="等线" w:cs="Times New Roman"/>
                      <w:lang w:val="en-US" w:eastAsia="zh-CN"/>
                    </w:rPr>
                    <w:t xml:space="preserve"> if provided</w:t>
                  </w:r>
                  <w:r>
                    <w:rPr>
                      <w:rFonts w:hint="default" w:ascii="Times New Roman" w:hAnsi="Times New Roman" w:cs="Times New Roman"/>
                      <w:lang w:val="en-US"/>
                    </w:rPr>
                    <w:t xml:space="preserve">, or when </w:t>
                  </w:r>
                  <w:r>
                    <w:rPr>
                      <w:rFonts w:hint="default" w:ascii="Times New Roman" w:hAnsi="Times New Roman" w:cs="Times New Roman"/>
                      <w:i/>
                      <w:lang w:val="en-US"/>
                    </w:rPr>
                    <w:t>tdd-UL-DL-ConfigurationCommon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cs="Times New Roman"/>
                      <w:lang w:val="en-US"/>
                    </w:rPr>
                    <w:t xml:space="preserve"> are not provided to the UE, and if the UE </w:t>
                  </w:r>
                  <w:r>
                    <w:rPr>
                      <w:rFonts w:hint="default" w:ascii="Times New Roman" w:hAnsi="Times New Roman" w:cs="Times New Roman"/>
                      <w:lang w:eastAsia="zh-CN"/>
                    </w:rPr>
                    <w:t xml:space="preserve">detects </w:t>
                  </w:r>
                  <w:r>
                    <w:rPr>
                      <w:rFonts w:hint="default" w:ascii="Times New Roman" w:hAnsi="Times New Roman" w:cs="Times New Roman"/>
                      <w:lang w:val="en-US" w:eastAsia="zh-CN"/>
                    </w:rPr>
                    <w:t>a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 providing a format for the slot using a slot format value other than 255</w:t>
                  </w:r>
                </w:p>
                <w:p>
                  <w:pPr>
                    <w:pStyle w:val="88"/>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eastAsia="宋体" w:cs="Times New Roman"/>
                      <w:lang w:val="en-US" w:eastAsia="zh-CN"/>
                    </w:rPr>
                    <w:t>...</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lang w:val="en-US"/>
                    </w:rPr>
                    <w:t>-</w:t>
                  </w:r>
                  <w:r>
                    <w:rPr>
                      <w:rFonts w:hint="default" w:ascii="Times New Roman" w:hAnsi="Times New Roman" w:eastAsia="宋体" w:cs="Times New Roman"/>
                      <w:lang w:val="en-US" w:eastAsia="zh-CN"/>
                    </w:rPr>
                    <w:t xml:space="preserve">  </w:t>
                  </w:r>
                  <w:r>
                    <w:rPr>
                      <w:rFonts w:hint="default" w:ascii="Times New Roman" w:hAnsi="Times New Roman" w:cs="Times New Roman"/>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cs="Times New Roman"/>
                      <w:lang w:val="en-US"/>
                    </w:rPr>
                    <w:t>a</w:t>
                  </w:r>
                  <w:r>
                    <w:rPr>
                      <w:rFonts w:hint="default" w:ascii="Times New Roman" w:hAnsi="Times New Roman" w:cs="Times New Roman"/>
                    </w:rPr>
                    <w:t xml:space="preserve"> UE does not expect to dete</w:t>
                  </w:r>
                  <w:r>
                    <w:rPr>
                      <w:rFonts w:hint="default" w:ascii="Times New Roman" w:hAnsi="Times New Roman" w:cs="Times New Roman"/>
                      <w:lang w:val="en-US"/>
                    </w:rPr>
                    <w:t>ct</w:t>
                  </w:r>
                  <w:r>
                    <w:rPr>
                      <w:rFonts w:hint="default" w:ascii="Times New Roman" w:hAnsi="Times New Roman" w:cs="Times New Roman"/>
                    </w:rPr>
                    <w:t xml:space="preserve"> </w:t>
                  </w:r>
                  <w:r>
                    <w:rPr>
                      <w:rFonts w:hint="default" w:ascii="Times New Roman" w:hAnsi="Times New Roman" w:cs="Times New Roman"/>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jc w:val="both"/>
                    <w:rPr>
                      <w:rFonts w:hint="default" w:ascii="Times New Roman" w:hAnsi="Times New Roman" w:eastAsia="宋体" w:cs="Times New Roman"/>
                      <w:i/>
                      <w:iCs/>
                      <w:lang w:val="en-US" w:eastAsia="zh-CN"/>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eastAsia="宋体" w:cs="Times New Roman"/>
                      <w:lang w:val="en-US" w:eastAsia="zh-CN"/>
                    </w:rPr>
                    <w:t>...</w:t>
                  </w:r>
                </w:p>
                <w:p>
                  <w:pPr>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F</w:t>
                  </w:r>
                  <w:r>
                    <w:rPr>
                      <w:rFonts w:hint="default" w:ascii="Times New Roman" w:hAnsi="Times New Roman" w:cs="Times New Roman"/>
                    </w:rPr>
                    <w:t xml:space="preserve">or a set of symbols </w:t>
                  </w:r>
                  <w:r>
                    <w:rPr>
                      <w:rFonts w:hint="default" w:ascii="Times New Roman" w:hAnsi="Times New Roman" w:cs="Times New Roman"/>
                      <w:lang w:val="en-US"/>
                    </w:rPr>
                    <w:t>of</w:t>
                  </w:r>
                  <w:r>
                    <w:rPr>
                      <w:rFonts w:hint="default" w:ascii="Times New Roman" w:hAnsi="Times New Roman" w:cs="Times New Roman"/>
                    </w:rPr>
                    <w:t xml:space="preserve"> a slot that are indicated as </w:t>
                  </w:r>
                  <w:r>
                    <w:rPr>
                      <w:rFonts w:hint="default" w:ascii="Times New Roman" w:hAnsi="Times New Roman" w:cs="Times New Roman"/>
                      <w:lang w:val="en-US"/>
                    </w:rPr>
                    <w:t>flexible</w:t>
                  </w:r>
                  <w:r>
                    <w:rPr>
                      <w:rFonts w:hint="default" w:ascii="Times New Roman" w:hAnsi="Times New Roman" w:cs="Times New Roman"/>
                    </w:rPr>
                    <w:t xml:space="preserve"> </w:t>
                  </w:r>
                  <w:r>
                    <w:rPr>
                      <w:rFonts w:hint="default" w:ascii="Times New Roman" w:hAnsi="Times New Roman" w:cs="Times New Roman"/>
                      <w:highlight w:val="yellow"/>
                    </w:rPr>
                    <w:t xml:space="preserve">by </w:t>
                  </w:r>
                  <w:r>
                    <w:rPr>
                      <w:rFonts w:hint="default" w:ascii="Times New Roman" w:hAnsi="Times New Roman" w:cs="Times New Roman"/>
                      <w:i/>
                      <w:highlight w:val="yellow"/>
                    </w:rPr>
                    <w:t>tdd-</w:t>
                  </w:r>
                  <w:r>
                    <w:rPr>
                      <w:rFonts w:hint="default" w:ascii="Times New Roman" w:hAnsi="Times New Roman" w:cs="Times New Roman"/>
                      <w:i/>
                      <w:highlight w:val="yellow"/>
                      <w:lang w:val="en-US"/>
                    </w:rPr>
                    <w:t>UL-DL-ConfigurationCommon</w:t>
                  </w:r>
                  <w:r>
                    <w:rPr>
                      <w:rFonts w:hint="default" w:ascii="Times New Roman" w:hAnsi="Times New Roman" w:cs="Times New Roman"/>
                      <w:highlight w:val="yellow"/>
                      <w:lang w:val="en-US"/>
                    </w:rPr>
                    <w:t xml:space="preserve">, and </w:t>
                  </w:r>
                  <w:r>
                    <w:rPr>
                      <w:rFonts w:hint="default" w:ascii="Times New Roman" w:hAnsi="Times New Roman" w:cs="Times New Roman"/>
                      <w:i/>
                      <w:highlight w:val="yellow"/>
                      <w:lang w:val="en-US"/>
                    </w:rPr>
                    <w:t>tdd-UL-DL-ConfigurationDedicated</w:t>
                  </w:r>
                  <w:r>
                    <w:rPr>
                      <w:rFonts w:hint="default" w:ascii="Times New Roman" w:hAnsi="Times New Roman" w:eastAsia="等线" w:cs="Times New Roman"/>
                      <w:highlight w:val="yellow"/>
                      <w:lang w:val="en-US" w:eastAsia="zh-CN"/>
                    </w:rPr>
                    <w:t xml:space="preserve"> if provided</w:t>
                  </w:r>
                  <w:r>
                    <w:rPr>
                      <w:rFonts w:hint="default" w:ascii="Times New Roman" w:hAnsi="Times New Roman" w:cs="Times New Roman"/>
                      <w:lang w:val="en-US"/>
                    </w:rPr>
                    <w:t xml:space="preserve">, or when </w:t>
                  </w:r>
                  <w:r>
                    <w:rPr>
                      <w:rFonts w:hint="default" w:ascii="Times New Roman" w:hAnsi="Times New Roman" w:cs="Times New Roman"/>
                      <w:i/>
                      <w:lang w:val="en-US"/>
                    </w:rPr>
                    <w:t>tdd-UL-DL-ConfigurationCommon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cs="Times New Roman"/>
                      <w:lang w:val="en-US"/>
                    </w:rPr>
                    <w:t xml:space="preserve"> are not provided to the UE, and if the UE does not </w:t>
                  </w:r>
                  <w:r>
                    <w:rPr>
                      <w:rFonts w:hint="default" w:ascii="Times New Roman" w:hAnsi="Times New Roman" w:cs="Times New Roman"/>
                      <w:lang w:eastAsia="zh-CN"/>
                    </w:rPr>
                    <w:t xml:space="preserve">detect </w:t>
                  </w:r>
                  <w:r>
                    <w:rPr>
                      <w:rFonts w:hint="default" w:ascii="Times New Roman" w:hAnsi="Times New Roman" w:cs="Times New Roman"/>
                      <w:lang w:val="en-US" w:eastAsia="zh-CN"/>
                    </w:rPr>
                    <w:t>a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w:t>
                  </w:r>
                  <w:r>
                    <w:rPr>
                      <w:rFonts w:hint="default" w:ascii="Times New Roman" w:hAnsi="Times New Roman" w:cs="Times New Roman"/>
                      <w:lang w:val="en-US"/>
                    </w:rPr>
                    <w:t xml:space="preserve"> </w:t>
                  </w:r>
                  <w:r>
                    <w:rPr>
                      <w:rFonts w:hint="default" w:ascii="Times New Roman" w:hAnsi="Times New Roman" w:cs="Times New Roman"/>
                      <w:lang w:val="en-US" w:eastAsia="zh-CN"/>
                    </w:rPr>
                    <w:t>providing a slot format for the slot</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receive</w:t>
                  </w:r>
                  <w:r>
                    <w:rPr>
                      <w:rFonts w:hint="default" w:ascii="Times New Roman" w:hAnsi="Times New Roman" w:cs="Times New Roman"/>
                      <w:lang w:val="en-US"/>
                    </w:rPr>
                    <w:t>s</w:t>
                  </w:r>
                  <w:r>
                    <w:rPr>
                      <w:rFonts w:hint="default" w:ascii="Times New Roman" w:hAnsi="Times New Roman" w:cs="Times New Roman"/>
                    </w:rPr>
                    <w:t xml:space="preserve"> PDSCH or CSI-RS in the set of symbols of the slot if the UE receives a corresponding indication by a DCI format</w:t>
                  </w:r>
                </w:p>
                <w:p>
                  <w:pPr>
                    <w:pStyle w:val="88"/>
                    <w:spacing w:before="120" w:line="280" w:lineRule="atLeast"/>
                    <w:jc w:val="both"/>
                    <w:rPr>
                      <w:rFonts w:hint="default" w:ascii="Times New Roman" w:hAnsi="Times New Roman" w:eastAsia="宋体" w:cs="Times New Roman"/>
                      <w:i/>
                      <w:iCs/>
                      <w:lang w:val="en-US" w:eastAsia="zh-C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transmit</w:t>
                  </w:r>
                  <w:r>
                    <w:rPr>
                      <w:rFonts w:hint="default" w:ascii="Times New Roman" w:hAnsi="Times New Roman" w:cs="Times New Roman"/>
                      <w:lang w:val="en-US"/>
                    </w:rPr>
                    <w:t>s</w:t>
                  </w:r>
                  <w:r>
                    <w:rPr>
                      <w:rFonts w:hint="default" w:ascii="Times New Roman" w:hAnsi="Times New Roman" w:cs="Times New Roman"/>
                    </w:rPr>
                    <w:t xml:space="preserve"> PUSCH, PUCCH, PRACH, or SRS in the set of symbols of the slot if the UE receives a corresponding indication by a DCI format</w:t>
                  </w:r>
                  <w:r>
                    <w:rPr>
                      <w:rFonts w:hint="default" w:ascii="Times New Roman" w:hAnsi="Times New Roman" w:cs="Times New Roman"/>
                      <w:lang w:val="en-US"/>
                    </w:rPr>
                    <w:t>, a RAR UL grant, fallbackRAR UL grant, or successRAR</w:t>
                  </w:r>
                </w:p>
              </w:tc>
            </w:tr>
          </w:tbl>
          <w:p>
            <w:pPr>
              <w:tabs>
                <w:tab w:val="left" w:pos="420"/>
              </w:tabs>
              <w:spacing w:before="120" w:line="280" w:lineRule="atLeast"/>
              <w:jc w:val="both"/>
              <w:rPr>
                <w:rFonts w:hint="default" w:ascii="Times New Roman" w:hAnsi="Times New Roman" w:eastAsia="宋体" w:cs="Times New Roman"/>
                <w:u w:val="single"/>
                <w:shd w:val="clear" w:color="auto" w:fill="FFFFFF"/>
                <w:lang w:val="en-US" w:eastAsia="zh-CN"/>
              </w:rPr>
            </w:pPr>
          </w:p>
          <w:p>
            <w:pPr>
              <w:tabs>
                <w:tab w:val="left" w:pos="420"/>
              </w:tabs>
              <w:spacing w:before="120" w:line="280" w:lineRule="atLeast"/>
              <w:jc w:val="both"/>
              <w:rPr>
                <w:rFonts w:hint="default" w:ascii="Times New Roman" w:hAnsi="Times New Roman" w:eastAsia="宋体" w:cs="Times New Roman"/>
                <w:u w:val="single"/>
                <w:shd w:val="clear" w:color="auto" w:fill="FFFFFF"/>
                <w:lang w:val="en-US" w:eastAsia="zh-CN"/>
              </w:rPr>
            </w:pPr>
          </w:p>
        </w:tc>
      </w:tr>
    </w:tbl>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
    <w:nsid w:val="A5F99223"/>
    <w:multiLevelType w:val="singleLevel"/>
    <w:tmpl w:val="A5F99223"/>
    <w:lvl w:ilvl="0" w:tentative="0">
      <w:start w:val="1"/>
      <w:numFmt w:val="bullet"/>
      <w:lvlText w:val=""/>
      <w:lvlJc w:val="left"/>
      <w:pPr>
        <w:ind w:left="420" w:hanging="420"/>
      </w:pPr>
      <w:rPr>
        <w:rFonts w:hint="default" w:ascii="Wingdings" w:hAnsi="Wingdings"/>
      </w:rPr>
    </w:lvl>
  </w:abstractNum>
  <w:abstractNum w:abstractNumId="2">
    <w:nsid w:val="A7917E9A"/>
    <w:multiLevelType w:val="singleLevel"/>
    <w:tmpl w:val="A7917E9A"/>
    <w:lvl w:ilvl="0" w:tentative="0">
      <w:start w:val="1"/>
      <w:numFmt w:val="bullet"/>
      <w:lvlText w:val=""/>
      <w:lvlJc w:val="left"/>
      <w:pPr>
        <w:tabs>
          <w:tab w:val="left" w:pos="420"/>
        </w:tabs>
        <w:ind w:left="840" w:hanging="420"/>
      </w:pPr>
      <w:rPr>
        <w:rFonts w:hint="default" w:ascii="Wingdings" w:hAnsi="Wingdings"/>
      </w:rPr>
    </w:lvl>
  </w:abstractNum>
  <w:abstractNum w:abstractNumId="3">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eastAsia" w:ascii="Yu Mincho" w:hAnsi="Yu Mincho" w:eastAsia="Times New Roman"/>
      </w:rPr>
    </w:lvl>
    <w:lvl w:ilvl="2" w:tentative="0">
      <w:start w:val="1"/>
      <w:numFmt w:val="bullet"/>
      <w:lvlText w:val=""/>
      <w:lvlJc w:val="left"/>
      <w:pPr>
        <w:tabs>
          <w:tab w:val="left" w:pos="1260"/>
        </w:tabs>
        <w:ind w:left="1260" w:hanging="420"/>
      </w:pPr>
      <w:rPr>
        <w:rFonts w:hint="eastAsia" w:ascii="Yu Mincho" w:hAnsi="Yu Mincho" w:eastAsia="Times New Roman"/>
      </w:rPr>
    </w:lvl>
    <w:lvl w:ilvl="3" w:tentative="0">
      <w:start w:val="1"/>
      <w:numFmt w:val="bullet"/>
      <w:lvlText w:val=""/>
      <w:lvlJc w:val="left"/>
      <w:pPr>
        <w:tabs>
          <w:tab w:val="left" w:pos="1680"/>
        </w:tabs>
        <w:ind w:left="1680" w:hanging="420"/>
      </w:pPr>
      <w:rPr>
        <w:rFonts w:hint="eastAsia" w:ascii="Yu Mincho" w:hAnsi="Yu Mincho" w:eastAsia="Times New Roman"/>
      </w:rPr>
    </w:lvl>
    <w:lvl w:ilvl="4" w:tentative="0">
      <w:start w:val="1"/>
      <w:numFmt w:val="bullet"/>
      <w:lvlText w:val=""/>
      <w:lvlJc w:val="left"/>
      <w:pPr>
        <w:tabs>
          <w:tab w:val="left" w:pos="2100"/>
        </w:tabs>
        <w:ind w:left="2100" w:hanging="420"/>
      </w:pPr>
      <w:rPr>
        <w:rFonts w:hint="eastAsia" w:ascii="Yu Mincho" w:hAnsi="Yu Mincho" w:eastAsia="Times New Roman"/>
      </w:rPr>
    </w:lvl>
    <w:lvl w:ilvl="5" w:tentative="0">
      <w:start w:val="1"/>
      <w:numFmt w:val="bullet"/>
      <w:lvlText w:val=""/>
      <w:lvlJc w:val="left"/>
      <w:pPr>
        <w:tabs>
          <w:tab w:val="left" w:pos="2520"/>
        </w:tabs>
        <w:ind w:left="2520" w:hanging="420"/>
      </w:pPr>
      <w:rPr>
        <w:rFonts w:hint="eastAsia" w:ascii="Yu Mincho" w:hAnsi="Yu Mincho" w:eastAsia="Times New Roman"/>
      </w:rPr>
    </w:lvl>
    <w:lvl w:ilvl="6" w:tentative="0">
      <w:start w:val="1"/>
      <w:numFmt w:val="bullet"/>
      <w:lvlText w:val=""/>
      <w:lvlJc w:val="left"/>
      <w:pPr>
        <w:tabs>
          <w:tab w:val="left" w:pos="2940"/>
        </w:tabs>
        <w:ind w:left="2940" w:hanging="420"/>
      </w:pPr>
      <w:rPr>
        <w:rFonts w:hint="eastAsia" w:ascii="Yu Mincho" w:hAnsi="Yu Mincho" w:eastAsia="Times New Roman"/>
      </w:rPr>
    </w:lvl>
    <w:lvl w:ilvl="7" w:tentative="0">
      <w:start w:val="1"/>
      <w:numFmt w:val="bullet"/>
      <w:lvlText w:val=""/>
      <w:lvlJc w:val="left"/>
      <w:pPr>
        <w:tabs>
          <w:tab w:val="left" w:pos="3360"/>
        </w:tabs>
        <w:ind w:left="3360" w:hanging="420"/>
      </w:pPr>
      <w:rPr>
        <w:rFonts w:hint="eastAsia" w:ascii="Yu Mincho" w:hAnsi="Yu Mincho" w:eastAsia="Times New Roman"/>
      </w:rPr>
    </w:lvl>
    <w:lvl w:ilvl="8" w:tentative="0">
      <w:start w:val="1"/>
      <w:numFmt w:val="bullet"/>
      <w:lvlText w:val=""/>
      <w:lvlJc w:val="left"/>
      <w:pPr>
        <w:tabs>
          <w:tab w:val="left" w:pos="3780"/>
        </w:tabs>
        <w:ind w:left="3780" w:hanging="420"/>
      </w:pPr>
      <w:rPr>
        <w:rFonts w:hint="eastAsia" w:ascii="Yu Mincho" w:hAnsi="Yu Mincho" w:eastAsia="Times New Roman"/>
      </w:rPr>
    </w:lvl>
  </w:abstractNum>
  <w:abstractNum w:abstractNumId="4">
    <w:nsid w:val="BDC72234"/>
    <w:multiLevelType w:val="singleLevel"/>
    <w:tmpl w:val="BDC72234"/>
    <w:lvl w:ilvl="0" w:tentative="0">
      <w:start w:val="1"/>
      <w:numFmt w:val="bullet"/>
      <w:lvlText w:val=""/>
      <w:lvlJc w:val="left"/>
      <w:pPr>
        <w:ind w:left="420" w:hanging="420"/>
      </w:pPr>
      <w:rPr>
        <w:rFonts w:hint="default" w:ascii="Wingdings" w:hAnsi="Wingdings"/>
      </w:rPr>
    </w:lvl>
  </w:abstractNum>
  <w:abstractNum w:abstractNumId="5">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7">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24742C8"/>
    <w:multiLevelType w:val="singleLevel"/>
    <w:tmpl w:val="224742C8"/>
    <w:lvl w:ilvl="0" w:tentative="0">
      <w:start w:val="1"/>
      <w:numFmt w:val="decimal"/>
      <w:suff w:val="space"/>
      <w:lvlText w:val="%1)"/>
      <w:lvlJc w:val="left"/>
      <w:pPr>
        <w:ind w:left="420"/>
      </w:pPr>
    </w:lvl>
  </w:abstractNum>
  <w:abstractNum w:abstractNumId="10">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2">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1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6">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7">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F487D84"/>
    <w:multiLevelType w:val="multilevel"/>
    <w:tmpl w:val="6F487D84"/>
    <w:lvl w:ilvl="0" w:tentative="0">
      <w:start w:val="0"/>
      <w:numFmt w:val="bullet"/>
      <w:lvlText w:val="-"/>
      <w:lvlJc w:val="left"/>
      <w:pPr>
        <w:ind w:left="720" w:hanging="360"/>
      </w:pPr>
      <w:rPr>
        <w:rFonts w:hint="default" w:ascii="Arial" w:hAnsi="Arial" w:eastAsia="Calibri" w:cs="Arial"/>
        <w:color w:val="000000"/>
        <w:sz w:val="2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2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1"/>
  </w:num>
  <w:num w:numId="3">
    <w:abstractNumId w:val="19"/>
  </w:num>
  <w:num w:numId="4">
    <w:abstractNumId w:val="15"/>
  </w:num>
  <w:num w:numId="5">
    <w:abstractNumId w:val="26"/>
  </w:num>
  <w:num w:numId="6">
    <w:abstractNumId w:val="18"/>
  </w:num>
  <w:num w:numId="7">
    <w:abstractNumId w:val="13"/>
  </w:num>
  <w:num w:numId="8">
    <w:abstractNumId w:val="24"/>
  </w:num>
  <w:num w:numId="9">
    <w:abstractNumId w:val="8"/>
  </w:num>
  <w:num w:numId="10">
    <w:abstractNumId w:val="20"/>
  </w:num>
  <w:num w:numId="11">
    <w:abstractNumId w:val="1"/>
  </w:num>
  <w:num w:numId="12">
    <w:abstractNumId w:val="3"/>
  </w:num>
  <w:num w:numId="13">
    <w:abstractNumId w:val="14"/>
  </w:num>
  <w:num w:numId="14">
    <w:abstractNumId w:val="9"/>
  </w:num>
  <w:num w:numId="15">
    <w:abstractNumId w:val="10"/>
  </w:num>
  <w:num w:numId="16">
    <w:abstractNumId w:val="22"/>
  </w:num>
  <w:num w:numId="17">
    <w:abstractNumId w:val="6"/>
  </w:num>
  <w:num w:numId="18">
    <w:abstractNumId w:val="16"/>
  </w:num>
  <w:num w:numId="19">
    <w:abstractNumId w:val="25"/>
  </w:num>
  <w:num w:numId="20">
    <w:abstractNumId w:val="2"/>
  </w:num>
  <w:num w:numId="21">
    <w:abstractNumId w:val="4"/>
  </w:num>
  <w:num w:numId="22">
    <w:abstractNumId w:val="0"/>
  </w:num>
  <w:num w:numId="23">
    <w:abstractNumId w:val="12"/>
  </w:num>
  <w:num w:numId="24">
    <w:abstractNumId w:val="23"/>
  </w:num>
  <w:num w:numId="25">
    <w:abstractNumId w:val="5"/>
  </w:num>
  <w:num w:numId="26">
    <w:abstractNumId w:val="17"/>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1A3"/>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73A"/>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32B"/>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1A"/>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3F4"/>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1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AD"/>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A05CA"/>
    <w:rsid w:val="013E52A0"/>
    <w:rsid w:val="013E6BC5"/>
    <w:rsid w:val="013F7A03"/>
    <w:rsid w:val="015348C8"/>
    <w:rsid w:val="0159158A"/>
    <w:rsid w:val="016402CE"/>
    <w:rsid w:val="016C4B36"/>
    <w:rsid w:val="018C4D19"/>
    <w:rsid w:val="01957A69"/>
    <w:rsid w:val="01C05F33"/>
    <w:rsid w:val="01CF5F5C"/>
    <w:rsid w:val="01D869EF"/>
    <w:rsid w:val="01E97333"/>
    <w:rsid w:val="01EB3A92"/>
    <w:rsid w:val="02090A2F"/>
    <w:rsid w:val="020F7BE6"/>
    <w:rsid w:val="02170941"/>
    <w:rsid w:val="02246831"/>
    <w:rsid w:val="02253F1D"/>
    <w:rsid w:val="022B670C"/>
    <w:rsid w:val="022C15F9"/>
    <w:rsid w:val="025279B3"/>
    <w:rsid w:val="02653BD6"/>
    <w:rsid w:val="02666F90"/>
    <w:rsid w:val="02737E73"/>
    <w:rsid w:val="027A2190"/>
    <w:rsid w:val="027E4A28"/>
    <w:rsid w:val="027F247D"/>
    <w:rsid w:val="02811D65"/>
    <w:rsid w:val="0284643E"/>
    <w:rsid w:val="02901251"/>
    <w:rsid w:val="029173C1"/>
    <w:rsid w:val="029B7F05"/>
    <w:rsid w:val="029E0936"/>
    <w:rsid w:val="02A8530A"/>
    <w:rsid w:val="02A92CF2"/>
    <w:rsid w:val="02B257B6"/>
    <w:rsid w:val="02C22981"/>
    <w:rsid w:val="02C431D1"/>
    <w:rsid w:val="02C46BEC"/>
    <w:rsid w:val="02CC618E"/>
    <w:rsid w:val="02CE2D5F"/>
    <w:rsid w:val="02E51F96"/>
    <w:rsid w:val="02F61C8A"/>
    <w:rsid w:val="02F6673A"/>
    <w:rsid w:val="02F72DA9"/>
    <w:rsid w:val="03023110"/>
    <w:rsid w:val="0306582A"/>
    <w:rsid w:val="030C0DC5"/>
    <w:rsid w:val="030E55A0"/>
    <w:rsid w:val="031A3229"/>
    <w:rsid w:val="03243765"/>
    <w:rsid w:val="032729F4"/>
    <w:rsid w:val="032E56C4"/>
    <w:rsid w:val="03387A48"/>
    <w:rsid w:val="03524B87"/>
    <w:rsid w:val="03532C3F"/>
    <w:rsid w:val="03556948"/>
    <w:rsid w:val="035F5CF6"/>
    <w:rsid w:val="035F79EB"/>
    <w:rsid w:val="036564BB"/>
    <w:rsid w:val="036A2B26"/>
    <w:rsid w:val="036B3291"/>
    <w:rsid w:val="03703A4A"/>
    <w:rsid w:val="037514BE"/>
    <w:rsid w:val="0378011B"/>
    <w:rsid w:val="03845729"/>
    <w:rsid w:val="03964D79"/>
    <w:rsid w:val="03A60448"/>
    <w:rsid w:val="03B16607"/>
    <w:rsid w:val="03B25C4C"/>
    <w:rsid w:val="03B923B7"/>
    <w:rsid w:val="03D12146"/>
    <w:rsid w:val="03D24EAD"/>
    <w:rsid w:val="03D263C1"/>
    <w:rsid w:val="03F94E83"/>
    <w:rsid w:val="03FC4856"/>
    <w:rsid w:val="041B389E"/>
    <w:rsid w:val="041C778B"/>
    <w:rsid w:val="04217C18"/>
    <w:rsid w:val="04233067"/>
    <w:rsid w:val="0438275A"/>
    <w:rsid w:val="043F4D1D"/>
    <w:rsid w:val="04415764"/>
    <w:rsid w:val="04417F95"/>
    <w:rsid w:val="04456970"/>
    <w:rsid w:val="044D14FC"/>
    <w:rsid w:val="044E4D45"/>
    <w:rsid w:val="04510B31"/>
    <w:rsid w:val="045508F5"/>
    <w:rsid w:val="047E59D0"/>
    <w:rsid w:val="048B63ED"/>
    <w:rsid w:val="048B7799"/>
    <w:rsid w:val="048D0860"/>
    <w:rsid w:val="048F11FF"/>
    <w:rsid w:val="04993970"/>
    <w:rsid w:val="049A507B"/>
    <w:rsid w:val="04A2712F"/>
    <w:rsid w:val="04AC4CE6"/>
    <w:rsid w:val="04B41901"/>
    <w:rsid w:val="04B72387"/>
    <w:rsid w:val="04D33FC9"/>
    <w:rsid w:val="04E96683"/>
    <w:rsid w:val="04F165EA"/>
    <w:rsid w:val="050403F6"/>
    <w:rsid w:val="0507187D"/>
    <w:rsid w:val="050D4324"/>
    <w:rsid w:val="05290D5A"/>
    <w:rsid w:val="053B6A95"/>
    <w:rsid w:val="05485F7A"/>
    <w:rsid w:val="055F65D9"/>
    <w:rsid w:val="05786358"/>
    <w:rsid w:val="05790783"/>
    <w:rsid w:val="057E7DAA"/>
    <w:rsid w:val="057F3FBC"/>
    <w:rsid w:val="058B676C"/>
    <w:rsid w:val="05A076FB"/>
    <w:rsid w:val="05AB1DBE"/>
    <w:rsid w:val="05AB21D8"/>
    <w:rsid w:val="05C5106E"/>
    <w:rsid w:val="05D70B9A"/>
    <w:rsid w:val="05DC6DC9"/>
    <w:rsid w:val="05DE13E6"/>
    <w:rsid w:val="06045E70"/>
    <w:rsid w:val="060A4922"/>
    <w:rsid w:val="0632014D"/>
    <w:rsid w:val="06332912"/>
    <w:rsid w:val="06360315"/>
    <w:rsid w:val="06421E6E"/>
    <w:rsid w:val="065C6424"/>
    <w:rsid w:val="065D73F1"/>
    <w:rsid w:val="06602D9D"/>
    <w:rsid w:val="066D23C1"/>
    <w:rsid w:val="06751A9F"/>
    <w:rsid w:val="067D4C1C"/>
    <w:rsid w:val="06801D4A"/>
    <w:rsid w:val="069503CF"/>
    <w:rsid w:val="0698430F"/>
    <w:rsid w:val="069D64DB"/>
    <w:rsid w:val="069D7BEE"/>
    <w:rsid w:val="06B127E5"/>
    <w:rsid w:val="06DE7A6A"/>
    <w:rsid w:val="06EB27E8"/>
    <w:rsid w:val="07013841"/>
    <w:rsid w:val="0705530E"/>
    <w:rsid w:val="070E2577"/>
    <w:rsid w:val="072F2729"/>
    <w:rsid w:val="073974D9"/>
    <w:rsid w:val="073C0E5D"/>
    <w:rsid w:val="074F666F"/>
    <w:rsid w:val="075435F4"/>
    <w:rsid w:val="076041D2"/>
    <w:rsid w:val="07722C34"/>
    <w:rsid w:val="077252F2"/>
    <w:rsid w:val="077836CD"/>
    <w:rsid w:val="077E7782"/>
    <w:rsid w:val="07866A1D"/>
    <w:rsid w:val="078F6F15"/>
    <w:rsid w:val="07B35775"/>
    <w:rsid w:val="07BC5514"/>
    <w:rsid w:val="07BF2066"/>
    <w:rsid w:val="07BF495A"/>
    <w:rsid w:val="07C21FA9"/>
    <w:rsid w:val="07C4190F"/>
    <w:rsid w:val="07D06D7A"/>
    <w:rsid w:val="07DC615C"/>
    <w:rsid w:val="07DD5AB3"/>
    <w:rsid w:val="07E122DE"/>
    <w:rsid w:val="07E42CE1"/>
    <w:rsid w:val="07ED4CF4"/>
    <w:rsid w:val="07EE7C38"/>
    <w:rsid w:val="07F9718A"/>
    <w:rsid w:val="081135FF"/>
    <w:rsid w:val="08252D8E"/>
    <w:rsid w:val="08346640"/>
    <w:rsid w:val="08362030"/>
    <w:rsid w:val="083B6931"/>
    <w:rsid w:val="083C0245"/>
    <w:rsid w:val="083E6D2C"/>
    <w:rsid w:val="0841066D"/>
    <w:rsid w:val="08476CF8"/>
    <w:rsid w:val="085B444B"/>
    <w:rsid w:val="085C7CA7"/>
    <w:rsid w:val="085E4A4E"/>
    <w:rsid w:val="0885602C"/>
    <w:rsid w:val="08891F5A"/>
    <w:rsid w:val="088936CD"/>
    <w:rsid w:val="08900475"/>
    <w:rsid w:val="08920EC0"/>
    <w:rsid w:val="089A4362"/>
    <w:rsid w:val="089C0A7A"/>
    <w:rsid w:val="08A66D61"/>
    <w:rsid w:val="08A871B9"/>
    <w:rsid w:val="08B2764A"/>
    <w:rsid w:val="08B8749D"/>
    <w:rsid w:val="08BF219B"/>
    <w:rsid w:val="08CE74A0"/>
    <w:rsid w:val="08F525B1"/>
    <w:rsid w:val="09093180"/>
    <w:rsid w:val="09133C1F"/>
    <w:rsid w:val="091B67DF"/>
    <w:rsid w:val="092A0C39"/>
    <w:rsid w:val="093449BD"/>
    <w:rsid w:val="09412CDF"/>
    <w:rsid w:val="0957797D"/>
    <w:rsid w:val="096B6A5A"/>
    <w:rsid w:val="09705E78"/>
    <w:rsid w:val="0972706B"/>
    <w:rsid w:val="09823A62"/>
    <w:rsid w:val="098518EB"/>
    <w:rsid w:val="09860267"/>
    <w:rsid w:val="098678CD"/>
    <w:rsid w:val="0999293B"/>
    <w:rsid w:val="099F1D72"/>
    <w:rsid w:val="09A342F4"/>
    <w:rsid w:val="09C21BB6"/>
    <w:rsid w:val="09C641FA"/>
    <w:rsid w:val="09E8718E"/>
    <w:rsid w:val="09E95BA2"/>
    <w:rsid w:val="09F16553"/>
    <w:rsid w:val="09FA1263"/>
    <w:rsid w:val="0A046E11"/>
    <w:rsid w:val="0A0A47D5"/>
    <w:rsid w:val="0A182CE9"/>
    <w:rsid w:val="0A23784B"/>
    <w:rsid w:val="0A293A5D"/>
    <w:rsid w:val="0A4E5759"/>
    <w:rsid w:val="0A69604A"/>
    <w:rsid w:val="0A6B0B48"/>
    <w:rsid w:val="0A6C783C"/>
    <w:rsid w:val="0A722884"/>
    <w:rsid w:val="0A756253"/>
    <w:rsid w:val="0A914AD6"/>
    <w:rsid w:val="0A9D5B27"/>
    <w:rsid w:val="0AAA3A15"/>
    <w:rsid w:val="0AAE4E63"/>
    <w:rsid w:val="0AB8189F"/>
    <w:rsid w:val="0AC43EFB"/>
    <w:rsid w:val="0ACB4D16"/>
    <w:rsid w:val="0AD20731"/>
    <w:rsid w:val="0ADE51D8"/>
    <w:rsid w:val="0AE00156"/>
    <w:rsid w:val="0AEB7C4B"/>
    <w:rsid w:val="0AEE12D0"/>
    <w:rsid w:val="0AFC60B7"/>
    <w:rsid w:val="0B0921CC"/>
    <w:rsid w:val="0B262270"/>
    <w:rsid w:val="0B393F3B"/>
    <w:rsid w:val="0B3E3355"/>
    <w:rsid w:val="0B412BE7"/>
    <w:rsid w:val="0B43174E"/>
    <w:rsid w:val="0B4D082C"/>
    <w:rsid w:val="0B525DD6"/>
    <w:rsid w:val="0B591705"/>
    <w:rsid w:val="0B5C0892"/>
    <w:rsid w:val="0B625351"/>
    <w:rsid w:val="0B676AF8"/>
    <w:rsid w:val="0B6F6E61"/>
    <w:rsid w:val="0B704778"/>
    <w:rsid w:val="0B740274"/>
    <w:rsid w:val="0B893873"/>
    <w:rsid w:val="0B8A43E2"/>
    <w:rsid w:val="0B8B1D00"/>
    <w:rsid w:val="0B8F047F"/>
    <w:rsid w:val="0B916915"/>
    <w:rsid w:val="0BA04A29"/>
    <w:rsid w:val="0BAD28F6"/>
    <w:rsid w:val="0BAD56E4"/>
    <w:rsid w:val="0BAD7041"/>
    <w:rsid w:val="0BAE77FD"/>
    <w:rsid w:val="0BBC62D8"/>
    <w:rsid w:val="0BCA01C2"/>
    <w:rsid w:val="0BD40F95"/>
    <w:rsid w:val="0BD5367B"/>
    <w:rsid w:val="0BDC4CB3"/>
    <w:rsid w:val="0BE62676"/>
    <w:rsid w:val="0BE80237"/>
    <w:rsid w:val="0BE94573"/>
    <w:rsid w:val="0BF45E8B"/>
    <w:rsid w:val="0BFB60FA"/>
    <w:rsid w:val="0C122231"/>
    <w:rsid w:val="0C1551CE"/>
    <w:rsid w:val="0C1B4F3E"/>
    <w:rsid w:val="0C2B41A4"/>
    <w:rsid w:val="0C2B6E0E"/>
    <w:rsid w:val="0C41011C"/>
    <w:rsid w:val="0C483DB7"/>
    <w:rsid w:val="0C5562D4"/>
    <w:rsid w:val="0C56233F"/>
    <w:rsid w:val="0C6F5654"/>
    <w:rsid w:val="0CAE04A1"/>
    <w:rsid w:val="0CB77457"/>
    <w:rsid w:val="0CCB0BD8"/>
    <w:rsid w:val="0CE16107"/>
    <w:rsid w:val="0CE37C3D"/>
    <w:rsid w:val="0CEB08F7"/>
    <w:rsid w:val="0CED2AC4"/>
    <w:rsid w:val="0CF17FE1"/>
    <w:rsid w:val="0CFA6C4F"/>
    <w:rsid w:val="0CFB6545"/>
    <w:rsid w:val="0CFE0974"/>
    <w:rsid w:val="0D0224EE"/>
    <w:rsid w:val="0D057B3F"/>
    <w:rsid w:val="0D0B15AB"/>
    <w:rsid w:val="0D0B4241"/>
    <w:rsid w:val="0D132BA9"/>
    <w:rsid w:val="0D1D6054"/>
    <w:rsid w:val="0D274F1F"/>
    <w:rsid w:val="0D3F5E92"/>
    <w:rsid w:val="0D4C423F"/>
    <w:rsid w:val="0D623F68"/>
    <w:rsid w:val="0D660AC2"/>
    <w:rsid w:val="0D672BF6"/>
    <w:rsid w:val="0D875B87"/>
    <w:rsid w:val="0D8855B0"/>
    <w:rsid w:val="0DA47121"/>
    <w:rsid w:val="0DB217F9"/>
    <w:rsid w:val="0DC10615"/>
    <w:rsid w:val="0DC64359"/>
    <w:rsid w:val="0DC74AC1"/>
    <w:rsid w:val="0DCE068D"/>
    <w:rsid w:val="0DDC43A1"/>
    <w:rsid w:val="0DDD62E2"/>
    <w:rsid w:val="0DF308A3"/>
    <w:rsid w:val="0E120AD5"/>
    <w:rsid w:val="0E2B22D3"/>
    <w:rsid w:val="0E3123CB"/>
    <w:rsid w:val="0E3738A0"/>
    <w:rsid w:val="0E3754E8"/>
    <w:rsid w:val="0E441EAC"/>
    <w:rsid w:val="0E497F29"/>
    <w:rsid w:val="0E500815"/>
    <w:rsid w:val="0E552497"/>
    <w:rsid w:val="0E7727F1"/>
    <w:rsid w:val="0E795FF2"/>
    <w:rsid w:val="0E7A69CE"/>
    <w:rsid w:val="0E933444"/>
    <w:rsid w:val="0E9432BA"/>
    <w:rsid w:val="0E9A4B90"/>
    <w:rsid w:val="0EA26D03"/>
    <w:rsid w:val="0EA35468"/>
    <w:rsid w:val="0EB06FFE"/>
    <w:rsid w:val="0ED3187F"/>
    <w:rsid w:val="0EDC47DA"/>
    <w:rsid w:val="0EE757C5"/>
    <w:rsid w:val="0EF1788E"/>
    <w:rsid w:val="0EF57D78"/>
    <w:rsid w:val="0EF768CE"/>
    <w:rsid w:val="0F0A50A1"/>
    <w:rsid w:val="0F1D01AC"/>
    <w:rsid w:val="0F1F5448"/>
    <w:rsid w:val="0F255D9C"/>
    <w:rsid w:val="0F2A272E"/>
    <w:rsid w:val="0F3822A0"/>
    <w:rsid w:val="0F3E6F71"/>
    <w:rsid w:val="0F466159"/>
    <w:rsid w:val="0F4813E4"/>
    <w:rsid w:val="0F523012"/>
    <w:rsid w:val="0F5914A5"/>
    <w:rsid w:val="0F5B7697"/>
    <w:rsid w:val="0F5C5D96"/>
    <w:rsid w:val="0F5D39F2"/>
    <w:rsid w:val="0F6040A2"/>
    <w:rsid w:val="0F633EE1"/>
    <w:rsid w:val="0F730F97"/>
    <w:rsid w:val="0F964069"/>
    <w:rsid w:val="0F966380"/>
    <w:rsid w:val="0F973CB6"/>
    <w:rsid w:val="0F9E7E62"/>
    <w:rsid w:val="0FA41EEC"/>
    <w:rsid w:val="0FAA6932"/>
    <w:rsid w:val="0FAB54F1"/>
    <w:rsid w:val="0FC166A9"/>
    <w:rsid w:val="0FC75472"/>
    <w:rsid w:val="0FC817D7"/>
    <w:rsid w:val="0FD75583"/>
    <w:rsid w:val="0FF83BAD"/>
    <w:rsid w:val="0FFC750C"/>
    <w:rsid w:val="0FFE683F"/>
    <w:rsid w:val="0FFF77A8"/>
    <w:rsid w:val="10083B50"/>
    <w:rsid w:val="100D7146"/>
    <w:rsid w:val="10150A41"/>
    <w:rsid w:val="10172842"/>
    <w:rsid w:val="101B366C"/>
    <w:rsid w:val="10271DB4"/>
    <w:rsid w:val="102D15F4"/>
    <w:rsid w:val="103D6CCC"/>
    <w:rsid w:val="10561D33"/>
    <w:rsid w:val="105B328D"/>
    <w:rsid w:val="106D7EF3"/>
    <w:rsid w:val="107F75E5"/>
    <w:rsid w:val="108A043F"/>
    <w:rsid w:val="10A57A17"/>
    <w:rsid w:val="10B10E9D"/>
    <w:rsid w:val="10BE585D"/>
    <w:rsid w:val="10BE60B3"/>
    <w:rsid w:val="10CE07F7"/>
    <w:rsid w:val="10D80AE3"/>
    <w:rsid w:val="10E17410"/>
    <w:rsid w:val="10EB380E"/>
    <w:rsid w:val="10EE5096"/>
    <w:rsid w:val="10EF11E3"/>
    <w:rsid w:val="10F4782B"/>
    <w:rsid w:val="11085831"/>
    <w:rsid w:val="11087971"/>
    <w:rsid w:val="110D6974"/>
    <w:rsid w:val="111214C5"/>
    <w:rsid w:val="111C6B8C"/>
    <w:rsid w:val="112D3CAB"/>
    <w:rsid w:val="11381BCB"/>
    <w:rsid w:val="113A1A58"/>
    <w:rsid w:val="113B60DC"/>
    <w:rsid w:val="113F4766"/>
    <w:rsid w:val="11546F32"/>
    <w:rsid w:val="11551B4C"/>
    <w:rsid w:val="1165204A"/>
    <w:rsid w:val="11653C6F"/>
    <w:rsid w:val="117E25DB"/>
    <w:rsid w:val="119C22B6"/>
    <w:rsid w:val="11AA286E"/>
    <w:rsid w:val="11BD4A0E"/>
    <w:rsid w:val="11C34D99"/>
    <w:rsid w:val="11CC6184"/>
    <w:rsid w:val="11E617F6"/>
    <w:rsid w:val="11EE2ABD"/>
    <w:rsid w:val="11F2126C"/>
    <w:rsid w:val="12232813"/>
    <w:rsid w:val="12323568"/>
    <w:rsid w:val="1257267A"/>
    <w:rsid w:val="125B46F6"/>
    <w:rsid w:val="126521FD"/>
    <w:rsid w:val="12864CDA"/>
    <w:rsid w:val="12A04B08"/>
    <w:rsid w:val="12A472D8"/>
    <w:rsid w:val="12AA0CC2"/>
    <w:rsid w:val="12AF4BF2"/>
    <w:rsid w:val="12B47087"/>
    <w:rsid w:val="12BA5DED"/>
    <w:rsid w:val="12BC1850"/>
    <w:rsid w:val="12D66158"/>
    <w:rsid w:val="12DE4561"/>
    <w:rsid w:val="12E81EED"/>
    <w:rsid w:val="12ED7F8A"/>
    <w:rsid w:val="12F978CF"/>
    <w:rsid w:val="12FE321B"/>
    <w:rsid w:val="1300246B"/>
    <w:rsid w:val="130859B8"/>
    <w:rsid w:val="130E5AB1"/>
    <w:rsid w:val="1311426C"/>
    <w:rsid w:val="1316061F"/>
    <w:rsid w:val="13191C76"/>
    <w:rsid w:val="131E20F5"/>
    <w:rsid w:val="1325790A"/>
    <w:rsid w:val="13262E1C"/>
    <w:rsid w:val="13304916"/>
    <w:rsid w:val="133A1981"/>
    <w:rsid w:val="1343064B"/>
    <w:rsid w:val="134C196B"/>
    <w:rsid w:val="135349F3"/>
    <w:rsid w:val="13542596"/>
    <w:rsid w:val="1380021A"/>
    <w:rsid w:val="13842266"/>
    <w:rsid w:val="139006C7"/>
    <w:rsid w:val="139B24ED"/>
    <w:rsid w:val="13A95613"/>
    <w:rsid w:val="13AE6E14"/>
    <w:rsid w:val="13B11F99"/>
    <w:rsid w:val="13C03F95"/>
    <w:rsid w:val="13C566E7"/>
    <w:rsid w:val="13DB7026"/>
    <w:rsid w:val="13E37C93"/>
    <w:rsid w:val="13E77207"/>
    <w:rsid w:val="13EA1F24"/>
    <w:rsid w:val="13F04DEF"/>
    <w:rsid w:val="13F95340"/>
    <w:rsid w:val="14054947"/>
    <w:rsid w:val="141F2191"/>
    <w:rsid w:val="142E2BA9"/>
    <w:rsid w:val="143273A6"/>
    <w:rsid w:val="14380455"/>
    <w:rsid w:val="145E5122"/>
    <w:rsid w:val="147E5523"/>
    <w:rsid w:val="14844413"/>
    <w:rsid w:val="14970691"/>
    <w:rsid w:val="149E68E5"/>
    <w:rsid w:val="149E7C40"/>
    <w:rsid w:val="14AF2358"/>
    <w:rsid w:val="14C24737"/>
    <w:rsid w:val="14DE6894"/>
    <w:rsid w:val="14DE6F80"/>
    <w:rsid w:val="15182025"/>
    <w:rsid w:val="1518300A"/>
    <w:rsid w:val="151A2518"/>
    <w:rsid w:val="152D2494"/>
    <w:rsid w:val="1535238A"/>
    <w:rsid w:val="1539192D"/>
    <w:rsid w:val="154C0DCF"/>
    <w:rsid w:val="154D1264"/>
    <w:rsid w:val="154F5834"/>
    <w:rsid w:val="15683C99"/>
    <w:rsid w:val="157028B9"/>
    <w:rsid w:val="1575AEB2"/>
    <w:rsid w:val="1579497C"/>
    <w:rsid w:val="157D4E78"/>
    <w:rsid w:val="15824EE1"/>
    <w:rsid w:val="15885490"/>
    <w:rsid w:val="158C654A"/>
    <w:rsid w:val="159767F2"/>
    <w:rsid w:val="15A74C0B"/>
    <w:rsid w:val="15C0038A"/>
    <w:rsid w:val="15CC20E6"/>
    <w:rsid w:val="15CD4DBD"/>
    <w:rsid w:val="15D04E34"/>
    <w:rsid w:val="15D15929"/>
    <w:rsid w:val="15DF5172"/>
    <w:rsid w:val="15E41777"/>
    <w:rsid w:val="15EE136C"/>
    <w:rsid w:val="16046BE6"/>
    <w:rsid w:val="16062BB8"/>
    <w:rsid w:val="160C4FD4"/>
    <w:rsid w:val="16193163"/>
    <w:rsid w:val="161A2359"/>
    <w:rsid w:val="16215696"/>
    <w:rsid w:val="16294BCB"/>
    <w:rsid w:val="162C0344"/>
    <w:rsid w:val="162D0BE1"/>
    <w:rsid w:val="162E3333"/>
    <w:rsid w:val="16330E11"/>
    <w:rsid w:val="16447B29"/>
    <w:rsid w:val="16491944"/>
    <w:rsid w:val="164F7F6D"/>
    <w:rsid w:val="16560DFB"/>
    <w:rsid w:val="165C3ED7"/>
    <w:rsid w:val="165D61C4"/>
    <w:rsid w:val="165E068A"/>
    <w:rsid w:val="166810DA"/>
    <w:rsid w:val="167F35A4"/>
    <w:rsid w:val="16844D12"/>
    <w:rsid w:val="16893058"/>
    <w:rsid w:val="16A9264F"/>
    <w:rsid w:val="16B02187"/>
    <w:rsid w:val="16C61EFA"/>
    <w:rsid w:val="16EB3F85"/>
    <w:rsid w:val="16F003E9"/>
    <w:rsid w:val="16F46CB6"/>
    <w:rsid w:val="16F52B00"/>
    <w:rsid w:val="16F540EA"/>
    <w:rsid w:val="16F9397F"/>
    <w:rsid w:val="1702D3F2"/>
    <w:rsid w:val="170358BB"/>
    <w:rsid w:val="17054364"/>
    <w:rsid w:val="17082120"/>
    <w:rsid w:val="17214315"/>
    <w:rsid w:val="172949C2"/>
    <w:rsid w:val="17352BC7"/>
    <w:rsid w:val="17397C5F"/>
    <w:rsid w:val="173D537C"/>
    <w:rsid w:val="174854AD"/>
    <w:rsid w:val="17496283"/>
    <w:rsid w:val="174D6A64"/>
    <w:rsid w:val="175A11EE"/>
    <w:rsid w:val="175B619C"/>
    <w:rsid w:val="17667212"/>
    <w:rsid w:val="176C4511"/>
    <w:rsid w:val="177024AC"/>
    <w:rsid w:val="17746882"/>
    <w:rsid w:val="17A02394"/>
    <w:rsid w:val="17A17092"/>
    <w:rsid w:val="17BA04F5"/>
    <w:rsid w:val="17D25AA8"/>
    <w:rsid w:val="17D55212"/>
    <w:rsid w:val="17DF534A"/>
    <w:rsid w:val="17E445AD"/>
    <w:rsid w:val="17F06722"/>
    <w:rsid w:val="18063EB7"/>
    <w:rsid w:val="180B054C"/>
    <w:rsid w:val="181B0B92"/>
    <w:rsid w:val="182E5667"/>
    <w:rsid w:val="183A1C23"/>
    <w:rsid w:val="183E5453"/>
    <w:rsid w:val="185725E6"/>
    <w:rsid w:val="185A74CB"/>
    <w:rsid w:val="185D5489"/>
    <w:rsid w:val="186F4205"/>
    <w:rsid w:val="188005E4"/>
    <w:rsid w:val="188D2058"/>
    <w:rsid w:val="18B0419C"/>
    <w:rsid w:val="18B93707"/>
    <w:rsid w:val="18BA7603"/>
    <w:rsid w:val="18C93FD3"/>
    <w:rsid w:val="18CD053B"/>
    <w:rsid w:val="18DF4308"/>
    <w:rsid w:val="18E03C4B"/>
    <w:rsid w:val="18F923D2"/>
    <w:rsid w:val="18FA34CF"/>
    <w:rsid w:val="18FD3F86"/>
    <w:rsid w:val="190727FC"/>
    <w:rsid w:val="190769D0"/>
    <w:rsid w:val="190E4420"/>
    <w:rsid w:val="191E7534"/>
    <w:rsid w:val="192000D8"/>
    <w:rsid w:val="192B740B"/>
    <w:rsid w:val="193A27A4"/>
    <w:rsid w:val="193F3A6F"/>
    <w:rsid w:val="19481FB4"/>
    <w:rsid w:val="194D1888"/>
    <w:rsid w:val="195D5B11"/>
    <w:rsid w:val="19654572"/>
    <w:rsid w:val="196F12BF"/>
    <w:rsid w:val="197B728B"/>
    <w:rsid w:val="19874BD7"/>
    <w:rsid w:val="19885ECA"/>
    <w:rsid w:val="19985D58"/>
    <w:rsid w:val="19990307"/>
    <w:rsid w:val="19A66E9E"/>
    <w:rsid w:val="19C16358"/>
    <w:rsid w:val="19CF5864"/>
    <w:rsid w:val="19F83021"/>
    <w:rsid w:val="19FD411D"/>
    <w:rsid w:val="1A032D56"/>
    <w:rsid w:val="1A047870"/>
    <w:rsid w:val="1A0819A7"/>
    <w:rsid w:val="1A12638E"/>
    <w:rsid w:val="1A181FB8"/>
    <w:rsid w:val="1A1C5725"/>
    <w:rsid w:val="1A292523"/>
    <w:rsid w:val="1A2A7B61"/>
    <w:rsid w:val="1A3A348F"/>
    <w:rsid w:val="1A4153D1"/>
    <w:rsid w:val="1A4A3F0A"/>
    <w:rsid w:val="1A511D73"/>
    <w:rsid w:val="1A514204"/>
    <w:rsid w:val="1A5E590E"/>
    <w:rsid w:val="1A6D52BA"/>
    <w:rsid w:val="1A9304E6"/>
    <w:rsid w:val="1A9A5334"/>
    <w:rsid w:val="1AA64E6B"/>
    <w:rsid w:val="1AA74EC3"/>
    <w:rsid w:val="1AB30457"/>
    <w:rsid w:val="1AB975BF"/>
    <w:rsid w:val="1AC47007"/>
    <w:rsid w:val="1AC54812"/>
    <w:rsid w:val="1AE80DCE"/>
    <w:rsid w:val="1AF347EB"/>
    <w:rsid w:val="1AF755F3"/>
    <w:rsid w:val="1AFD5ABB"/>
    <w:rsid w:val="1B0622DE"/>
    <w:rsid w:val="1B2E6DC7"/>
    <w:rsid w:val="1B335CCA"/>
    <w:rsid w:val="1B4232A0"/>
    <w:rsid w:val="1B4D0DA0"/>
    <w:rsid w:val="1B4D6CA8"/>
    <w:rsid w:val="1B5316CE"/>
    <w:rsid w:val="1B54712A"/>
    <w:rsid w:val="1B5E59D2"/>
    <w:rsid w:val="1B676F42"/>
    <w:rsid w:val="1B710511"/>
    <w:rsid w:val="1B7E574D"/>
    <w:rsid w:val="1B80488C"/>
    <w:rsid w:val="1B851BB9"/>
    <w:rsid w:val="1B9210F0"/>
    <w:rsid w:val="1B9B65A0"/>
    <w:rsid w:val="1B9F7ADA"/>
    <w:rsid w:val="1BA83A0F"/>
    <w:rsid w:val="1BAF344D"/>
    <w:rsid w:val="1BAF66C5"/>
    <w:rsid w:val="1BC0401B"/>
    <w:rsid w:val="1BD10900"/>
    <w:rsid w:val="1BD16953"/>
    <w:rsid w:val="1BDC2DFC"/>
    <w:rsid w:val="1BE4287B"/>
    <w:rsid w:val="1BF842FA"/>
    <w:rsid w:val="1C007D99"/>
    <w:rsid w:val="1C0B30DB"/>
    <w:rsid w:val="1C0E6BEE"/>
    <w:rsid w:val="1C0F5FA8"/>
    <w:rsid w:val="1C1F18FE"/>
    <w:rsid w:val="1C2168C5"/>
    <w:rsid w:val="1C362BA7"/>
    <w:rsid w:val="1C39727E"/>
    <w:rsid w:val="1C733425"/>
    <w:rsid w:val="1C766428"/>
    <w:rsid w:val="1C777CA8"/>
    <w:rsid w:val="1C7F16CE"/>
    <w:rsid w:val="1C820352"/>
    <w:rsid w:val="1C921230"/>
    <w:rsid w:val="1C934D92"/>
    <w:rsid w:val="1C951541"/>
    <w:rsid w:val="1C975B06"/>
    <w:rsid w:val="1C9D0C61"/>
    <w:rsid w:val="1C9E7BF7"/>
    <w:rsid w:val="1CA47262"/>
    <w:rsid w:val="1CB626A2"/>
    <w:rsid w:val="1CBF3DFD"/>
    <w:rsid w:val="1CC02EEB"/>
    <w:rsid w:val="1CC95D58"/>
    <w:rsid w:val="1CD55E49"/>
    <w:rsid w:val="1CD66773"/>
    <w:rsid w:val="1CDB419E"/>
    <w:rsid w:val="1CE00D0C"/>
    <w:rsid w:val="1CE03327"/>
    <w:rsid w:val="1CE2171C"/>
    <w:rsid w:val="1CE315E7"/>
    <w:rsid w:val="1CEA5D00"/>
    <w:rsid w:val="1CFC034E"/>
    <w:rsid w:val="1D006EEB"/>
    <w:rsid w:val="1D2355A7"/>
    <w:rsid w:val="1D2D60CC"/>
    <w:rsid w:val="1D394458"/>
    <w:rsid w:val="1D444F6F"/>
    <w:rsid w:val="1D465FAC"/>
    <w:rsid w:val="1D48291A"/>
    <w:rsid w:val="1D641DD7"/>
    <w:rsid w:val="1D69224B"/>
    <w:rsid w:val="1D70100B"/>
    <w:rsid w:val="1D7159A9"/>
    <w:rsid w:val="1D833CB2"/>
    <w:rsid w:val="1D8A5B98"/>
    <w:rsid w:val="1D9F20FA"/>
    <w:rsid w:val="1DA131C8"/>
    <w:rsid w:val="1DA21087"/>
    <w:rsid w:val="1DAA1E11"/>
    <w:rsid w:val="1DBB0EBD"/>
    <w:rsid w:val="1DBF4CA2"/>
    <w:rsid w:val="1DD50930"/>
    <w:rsid w:val="1DDE39B2"/>
    <w:rsid w:val="1DE811C7"/>
    <w:rsid w:val="1DF10475"/>
    <w:rsid w:val="1DF30DF6"/>
    <w:rsid w:val="1DF403D6"/>
    <w:rsid w:val="1DF407BB"/>
    <w:rsid w:val="1DF611DF"/>
    <w:rsid w:val="1DFD75F9"/>
    <w:rsid w:val="1E021D58"/>
    <w:rsid w:val="1E0A4FC8"/>
    <w:rsid w:val="1E1F3F49"/>
    <w:rsid w:val="1E38003B"/>
    <w:rsid w:val="1E387FBE"/>
    <w:rsid w:val="1E4F0648"/>
    <w:rsid w:val="1E56296A"/>
    <w:rsid w:val="1E5870B5"/>
    <w:rsid w:val="1E712850"/>
    <w:rsid w:val="1E871C1C"/>
    <w:rsid w:val="1E8F48E2"/>
    <w:rsid w:val="1E961700"/>
    <w:rsid w:val="1E9F3031"/>
    <w:rsid w:val="1EA41854"/>
    <w:rsid w:val="1EA814C8"/>
    <w:rsid w:val="1EB815C1"/>
    <w:rsid w:val="1ED83B42"/>
    <w:rsid w:val="1ED967C7"/>
    <w:rsid w:val="1EFA61DF"/>
    <w:rsid w:val="1EFC7D03"/>
    <w:rsid w:val="1F1466D8"/>
    <w:rsid w:val="1F1E5CF4"/>
    <w:rsid w:val="1F2359B2"/>
    <w:rsid w:val="1F2957B4"/>
    <w:rsid w:val="1F391D93"/>
    <w:rsid w:val="1F425461"/>
    <w:rsid w:val="1F440824"/>
    <w:rsid w:val="1F533360"/>
    <w:rsid w:val="1F540FC7"/>
    <w:rsid w:val="1F5815A4"/>
    <w:rsid w:val="1F5933C2"/>
    <w:rsid w:val="1F5D2B5E"/>
    <w:rsid w:val="1F662900"/>
    <w:rsid w:val="1F6A2F08"/>
    <w:rsid w:val="1F701DB1"/>
    <w:rsid w:val="1F7A78D2"/>
    <w:rsid w:val="1F7D71EF"/>
    <w:rsid w:val="1F83552D"/>
    <w:rsid w:val="1F850095"/>
    <w:rsid w:val="1F966685"/>
    <w:rsid w:val="1FAA6F73"/>
    <w:rsid w:val="1FAB03DE"/>
    <w:rsid w:val="1FB60E56"/>
    <w:rsid w:val="1FB669E6"/>
    <w:rsid w:val="1FB91CD0"/>
    <w:rsid w:val="1FC768A2"/>
    <w:rsid w:val="1FD976A2"/>
    <w:rsid w:val="1FE4776E"/>
    <w:rsid w:val="1FE701D4"/>
    <w:rsid w:val="1FE759BD"/>
    <w:rsid w:val="1FEB5923"/>
    <w:rsid w:val="1FF54210"/>
    <w:rsid w:val="200275AB"/>
    <w:rsid w:val="200915A8"/>
    <w:rsid w:val="2013006C"/>
    <w:rsid w:val="2023376E"/>
    <w:rsid w:val="20275F86"/>
    <w:rsid w:val="20321821"/>
    <w:rsid w:val="20337A5B"/>
    <w:rsid w:val="203C3D7B"/>
    <w:rsid w:val="20453674"/>
    <w:rsid w:val="206476F4"/>
    <w:rsid w:val="20686DDC"/>
    <w:rsid w:val="206E4DE2"/>
    <w:rsid w:val="20724C30"/>
    <w:rsid w:val="20733C7B"/>
    <w:rsid w:val="208505D4"/>
    <w:rsid w:val="2085476B"/>
    <w:rsid w:val="20882727"/>
    <w:rsid w:val="208B319F"/>
    <w:rsid w:val="208E145A"/>
    <w:rsid w:val="20910CB1"/>
    <w:rsid w:val="209472AF"/>
    <w:rsid w:val="20AC2748"/>
    <w:rsid w:val="20BA2550"/>
    <w:rsid w:val="20C32392"/>
    <w:rsid w:val="20CD42FE"/>
    <w:rsid w:val="20D11674"/>
    <w:rsid w:val="20D738C8"/>
    <w:rsid w:val="20DB6B27"/>
    <w:rsid w:val="20DC2559"/>
    <w:rsid w:val="20DC64F0"/>
    <w:rsid w:val="20E65374"/>
    <w:rsid w:val="20E760F6"/>
    <w:rsid w:val="21035A99"/>
    <w:rsid w:val="210C0F6D"/>
    <w:rsid w:val="21282288"/>
    <w:rsid w:val="212965AC"/>
    <w:rsid w:val="212C2086"/>
    <w:rsid w:val="214843B7"/>
    <w:rsid w:val="215E591E"/>
    <w:rsid w:val="219575FD"/>
    <w:rsid w:val="21AB7F51"/>
    <w:rsid w:val="21AC1DD3"/>
    <w:rsid w:val="21B15D7D"/>
    <w:rsid w:val="21C6055D"/>
    <w:rsid w:val="21C969C2"/>
    <w:rsid w:val="21CE5C50"/>
    <w:rsid w:val="21FF00E8"/>
    <w:rsid w:val="220A1C4D"/>
    <w:rsid w:val="220C62F2"/>
    <w:rsid w:val="220C6C3A"/>
    <w:rsid w:val="2210366A"/>
    <w:rsid w:val="221D11F2"/>
    <w:rsid w:val="22206503"/>
    <w:rsid w:val="22257BA7"/>
    <w:rsid w:val="222D48CD"/>
    <w:rsid w:val="22371F62"/>
    <w:rsid w:val="22386688"/>
    <w:rsid w:val="223924E2"/>
    <w:rsid w:val="223B1972"/>
    <w:rsid w:val="22402037"/>
    <w:rsid w:val="22457269"/>
    <w:rsid w:val="224C06B3"/>
    <w:rsid w:val="224F6367"/>
    <w:rsid w:val="226322C1"/>
    <w:rsid w:val="2270639A"/>
    <w:rsid w:val="227560B9"/>
    <w:rsid w:val="227B7724"/>
    <w:rsid w:val="227C15DC"/>
    <w:rsid w:val="227C2816"/>
    <w:rsid w:val="228960E9"/>
    <w:rsid w:val="22906A5F"/>
    <w:rsid w:val="2296125E"/>
    <w:rsid w:val="22964115"/>
    <w:rsid w:val="229A46DB"/>
    <w:rsid w:val="229D7E8B"/>
    <w:rsid w:val="22A427C6"/>
    <w:rsid w:val="22B344E5"/>
    <w:rsid w:val="22BB3E5D"/>
    <w:rsid w:val="22C22FF5"/>
    <w:rsid w:val="22C911FC"/>
    <w:rsid w:val="22C95E1C"/>
    <w:rsid w:val="22DF429A"/>
    <w:rsid w:val="22E34DE7"/>
    <w:rsid w:val="22F03980"/>
    <w:rsid w:val="22FA3E1F"/>
    <w:rsid w:val="22FB1DE7"/>
    <w:rsid w:val="22FE2795"/>
    <w:rsid w:val="23144E3C"/>
    <w:rsid w:val="231E4B98"/>
    <w:rsid w:val="232D30A1"/>
    <w:rsid w:val="234A07F7"/>
    <w:rsid w:val="235245AF"/>
    <w:rsid w:val="235E5266"/>
    <w:rsid w:val="23675E5A"/>
    <w:rsid w:val="23680C07"/>
    <w:rsid w:val="23692055"/>
    <w:rsid w:val="236959BD"/>
    <w:rsid w:val="236C712E"/>
    <w:rsid w:val="236F647B"/>
    <w:rsid w:val="23842493"/>
    <w:rsid w:val="238B15F3"/>
    <w:rsid w:val="239E142D"/>
    <w:rsid w:val="23AF0B90"/>
    <w:rsid w:val="23BD1EF4"/>
    <w:rsid w:val="23D221B6"/>
    <w:rsid w:val="23D61A36"/>
    <w:rsid w:val="23D7437F"/>
    <w:rsid w:val="23DE1FFC"/>
    <w:rsid w:val="23E45AD1"/>
    <w:rsid w:val="23F72553"/>
    <w:rsid w:val="240778AE"/>
    <w:rsid w:val="2412672F"/>
    <w:rsid w:val="24190BD8"/>
    <w:rsid w:val="242475E5"/>
    <w:rsid w:val="243A77C7"/>
    <w:rsid w:val="243B3745"/>
    <w:rsid w:val="243D1C45"/>
    <w:rsid w:val="243E1E8C"/>
    <w:rsid w:val="2440034A"/>
    <w:rsid w:val="244435B8"/>
    <w:rsid w:val="245870DE"/>
    <w:rsid w:val="24666861"/>
    <w:rsid w:val="246C7478"/>
    <w:rsid w:val="246E2698"/>
    <w:rsid w:val="247247A7"/>
    <w:rsid w:val="2473146A"/>
    <w:rsid w:val="247A7EB9"/>
    <w:rsid w:val="248A0200"/>
    <w:rsid w:val="24990B16"/>
    <w:rsid w:val="24A26065"/>
    <w:rsid w:val="24A37C12"/>
    <w:rsid w:val="24BD3092"/>
    <w:rsid w:val="24CC0894"/>
    <w:rsid w:val="24D0128B"/>
    <w:rsid w:val="24D20B94"/>
    <w:rsid w:val="24E81F83"/>
    <w:rsid w:val="24EC64B9"/>
    <w:rsid w:val="24F14419"/>
    <w:rsid w:val="24F17C39"/>
    <w:rsid w:val="24FA3F52"/>
    <w:rsid w:val="25084882"/>
    <w:rsid w:val="25150E64"/>
    <w:rsid w:val="2536139C"/>
    <w:rsid w:val="25371B04"/>
    <w:rsid w:val="2560279C"/>
    <w:rsid w:val="256A5B93"/>
    <w:rsid w:val="257E6FDC"/>
    <w:rsid w:val="25802A3C"/>
    <w:rsid w:val="25823C72"/>
    <w:rsid w:val="25982984"/>
    <w:rsid w:val="259A0EEE"/>
    <w:rsid w:val="259F2686"/>
    <w:rsid w:val="25A407F9"/>
    <w:rsid w:val="25AC3B44"/>
    <w:rsid w:val="25AF5D40"/>
    <w:rsid w:val="25B124FC"/>
    <w:rsid w:val="25BD445E"/>
    <w:rsid w:val="25BF1A11"/>
    <w:rsid w:val="25C2635D"/>
    <w:rsid w:val="25CB42AA"/>
    <w:rsid w:val="25D6245C"/>
    <w:rsid w:val="25D65EC2"/>
    <w:rsid w:val="25DA61F6"/>
    <w:rsid w:val="260951E6"/>
    <w:rsid w:val="26152CC2"/>
    <w:rsid w:val="26166BCB"/>
    <w:rsid w:val="262078D4"/>
    <w:rsid w:val="26230FC6"/>
    <w:rsid w:val="26276462"/>
    <w:rsid w:val="262D4AE2"/>
    <w:rsid w:val="263169CA"/>
    <w:rsid w:val="264D17ED"/>
    <w:rsid w:val="265F436F"/>
    <w:rsid w:val="266A7B14"/>
    <w:rsid w:val="267C010D"/>
    <w:rsid w:val="26803609"/>
    <w:rsid w:val="269F0235"/>
    <w:rsid w:val="26A24EAB"/>
    <w:rsid w:val="26A66E70"/>
    <w:rsid w:val="26AD33C2"/>
    <w:rsid w:val="26B22511"/>
    <w:rsid w:val="26C006B0"/>
    <w:rsid w:val="26D23AB0"/>
    <w:rsid w:val="26E05B24"/>
    <w:rsid w:val="26EE7123"/>
    <w:rsid w:val="26F550A7"/>
    <w:rsid w:val="26F567D6"/>
    <w:rsid w:val="26F60EF2"/>
    <w:rsid w:val="26FF1EED"/>
    <w:rsid w:val="27126FBE"/>
    <w:rsid w:val="272125F3"/>
    <w:rsid w:val="272C1CCE"/>
    <w:rsid w:val="27323917"/>
    <w:rsid w:val="273654EA"/>
    <w:rsid w:val="276734D4"/>
    <w:rsid w:val="27697289"/>
    <w:rsid w:val="27861037"/>
    <w:rsid w:val="27864A32"/>
    <w:rsid w:val="278811C1"/>
    <w:rsid w:val="279152FB"/>
    <w:rsid w:val="27930FA6"/>
    <w:rsid w:val="279B5B94"/>
    <w:rsid w:val="27C30240"/>
    <w:rsid w:val="27C5366D"/>
    <w:rsid w:val="27C86EE4"/>
    <w:rsid w:val="27D04335"/>
    <w:rsid w:val="27DC1652"/>
    <w:rsid w:val="27DD67CA"/>
    <w:rsid w:val="27FB0628"/>
    <w:rsid w:val="27FD1A8E"/>
    <w:rsid w:val="28067268"/>
    <w:rsid w:val="2816072E"/>
    <w:rsid w:val="282926B1"/>
    <w:rsid w:val="282F1BB4"/>
    <w:rsid w:val="283656A8"/>
    <w:rsid w:val="28405EF0"/>
    <w:rsid w:val="28560B96"/>
    <w:rsid w:val="285744DC"/>
    <w:rsid w:val="28591C94"/>
    <w:rsid w:val="28690808"/>
    <w:rsid w:val="286C60EA"/>
    <w:rsid w:val="28813E51"/>
    <w:rsid w:val="28826392"/>
    <w:rsid w:val="28AB4124"/>
    <w:rsid w:val="28B07E55"/>
    <w:rsid w:val="28B54AA2"/>
    <w:rsid w:val="28C77C30"/>
    <w:rsid w:val="28CA1A30"/>
    <w:rsid w:val="28E1455A"/>
    <w:rsid w:val="290864FF"/>
    <w:rsid w:val="290A25B5"/>
    <w:rsid w:val="290C6B91"/>
    <w:rsid w:val="290D04CF"/>
    <w:rsid w:val="290E0F51"/>
    <w:rsid w:val="29126A9D"/>
    <w:rsid w:val="291F26C6"/>
    <w:rsid w:val="29274081"/>
    <w:rsid w:val="29416563"/>
    <w:rsid w:val="2946251E"/>
    <w:rsid w:val="294840EB"/>
    <w:rsid w:val="295A76BB"/>
    <w:rsid w:val="295B236F"/>
    <w:rsid w:val="295D3508"/>
    <w:rsid w:val="29690FF9"/>
    <w:rsid w:val="29700B5B"/>
    <w:rsid w:val="2973204B"/>
    <w:rsid w:val="29732B50"/>
    <w:rsid w:val="297F342E"/>
    <w:rsid w:val="29A25A65"/>
    <w:rsid w:val="29B9088A"/>
    <w:rsid w:val="29D66555"/>
    <w:rsid w:val="29DF0E65"/>
    <w:rsid w:val="29E246D0"/>
    <w:rsid w:val="29E80DDC"/>
    <w:rsid w:val="29EC1C6D"/>
    <w:rsid w:val="29F44836"/>
    <w:rsid w:val="29F51B7F"/>
    <w:rsid w:val="29F56C22"/>
    <w:rsid w:val="29FC6918"/>
    <w:rsid w:val="2A0F0B23"/>
    <w:rsid w:val="2A1B3405"/>
    <w:rsid w:val="2A22737E"/>
    <w:rsid w:val="2A2F098B"/>
    <w:rsid w:val="2A360A51"/>
    <w:rsid w:val="2A3F4382"/>
    <w:rsid w:val="2A421221"/>
    <w:rsid w:val="2A4A0F6A"/>
    <w:rsid w:val="2A4E5AD9"/>
    <w:rsid w:val="2A502B96"/>
    <w:rsid w:val="2A5C0B34"/>
    <w:rsid w:val="2A71440E"/>
    <w:rsid w:val="2A756AA4"/>
    <w:rsid w:val="2A804165"/>
    <w:rsid w:val="2A893D90"/>
    <w:rsid w:val="2A932738"/>
    <w:rsid w:val="2A9A305C"/>
    <w:rsid w:val="2A9D552B"/>
    <w:rsid w:val="2AA8022C"/>
    <w:rsid w:val="2AA90192"/>
    <w:rsid w:val="2AC156FC"/>
    <w:rsid w:val="2AC3505A"/>
    <w:rsid w:val="2ACB1712"/>
    <w:rsid w:val="2AEE2A9D"/>
    <w:rsid w:val="2AFE2B7E"/>
    <w:rsid w:val="2AFE6E30"/>
    <w:rsid w:val="2B0026C4"/>
    <w:rsid w:val="2B021E19"/>
    <w:rsid w:val="2B0220EE"/>
    <w:rsid w:val="2B0A38F2"/>
    <w:rsid w:val="2B1A73FE"/>
    <w:rsid w:val="2B26248E"/>
    <w:rsid w:val="2B295F0F"/>
    <w:rsid w:val="2B2C401A"/>
    <w:rsid w:val="2B3F1C6E"/>
    <w:rsid w:val="2B433574"/>
    <w:rsid w:val="2B486E42"/>
    <w:rsid w:val="2B527EC9"/>
    <w:rsid w:val="2B600349"/>
    <w:rsid w:val="2B631906"/>
    <w:rsid w:val="2B69336A"/>
    <w:rsid w:val="2B694550"/>
    <w:rsid w:val="2B756022"/>
    <w:rsid w:val="2B7E3673"/>
    <w:rsid w:val="2B7E50AA"/>
    <w:rsid w:val="2B8955D4"/>
    <w:rsid w:val="2B9F50BF"/>
    <w:rsid w:val="2BA43F92"/>
    <w:rsid w:val="2BAB798F"/>
    <w:rsid w:val="2BAD2EAA"/>
    <w:rsid w:val="2BB25377"/>
    <w:rsid w:val="2BC03DCC"/>
    <w:rsid w:val="2BCA192B"/>
    <w:rsid w:val="2BDF29BF"/>
    <w:rsid w:val="2C035525"/>
    <w:rsid w:val="2C04642B"/>
    <w:rsid w:val="2C0E164B"/>
    <w:rsid w:val="2C202AFF"/>
    <w:rsid w:val="2C216059"/>
    <w:rsid w:val="2C3A0289"/>
    <w:rsid w:val="2C4C6793"/>
    <w:rsid w:val="2C5B2011"/>
    <w:rsid w:val="2C6B3B99"/>
    <w:rsid w:val="2C6F3806"/>
    <w:rsid w:val="2C774434"/>
    <w:rsid w:val="2C7C077F"/>
    <w:rsid w:val="2C881CFA"/>
    <w:rsid w:val="2C8B2D41"/>
    <w:rsid w:val="2C91784F"/>
    <w:rsid w:val="2CA31324"/>
    <w:rsid w:val="2CB23183"/>
    <w:rsid w:val="2CCC5D5C"/>
    <w:rsid w:val="2CD16F5F"/>
    <w:rsid w:val="2CDD0441"/>
    <w:rsid w:val="2CDD7D4B"/>
    <w:rsid w:val="2CEA7FEF"/>
    <w:rsid w:val="2CEB24DE"/>
    <w:rsid w:val="2CF00B17"/>
    <w:rsid w:val="2CF04E98"/>
    <w:rsid w:val="2D0240FC"/>
    <w:rsid w:val="2D024785"/>
    <w:rsid w:val="2D025E7B"/>
    <w:rsid w:val="2D083229"/>
    <w:rsid w:val="2D1674CE"/>
    <w:rsid w:val="2D200B2E"/>
    <w:rsid w:val="2D2A6B13"/>
    <w:rsid w:val="2D376513"/>
    <w:rsid w:val="2D3F2C8E"/>
    <w:rsid w:val="2D470923"/>
    <w:rsid w:val="2D4B732C"/>
    <w:rsid w:val="2D4F3143"/>
    <w:rsid w:val="2D606883"/>
    <w:rsid w:val="2D6B17D6"/>
    <w:rsid w:val="2D71675E"/>
    <w:rsid w:val="2D751FC3"/>
    <w:rsid w:val="2D762C28"/>
    <w:rsid w:val="2D7F5249"/>
    <w:rsid w:val="2D80148C"/>
    <w:rsid w:val="2D801EBA"/>
    <w:rsid w:val="2DA76722"/>
    <w:rsid w:val="2DB04C1A"/>
    <w:rsid w:val="2DBB2BFF"/>
    <w:rsid w:val="2DC26799"/>
    <w:rsid w:val="2DC36DB6"/>
    <w:rsid w:val="2DC863F1"/>
    <w:rsid w:val="2DDA01A3"/>
    <w:rsid w:val="2DDC57E5"/>
    <w:rsid w:val="2DE93CAD"/>
    <w:rsid w:val="2DFB41DC"/>
    <w:rsid w:val="2E057238"/>
    <w:rsid w:val="2E10796D"/>
    <w:rsid w:val="2E296BEE"/>
    <w:rsid w:val="2E2C153C"/>
    <w:rsid w:val="2E2F16B9"/>
    <w:rsid w:val="2E350033"/>
    <w:rsid w:val="2E4A54F1"/>
    <w:rsid w:val="2E4D2F34"/>
    <w:rsid w:val="2E504F8D"/>
    <w:rsid w:val="2E5E765C"/>
    <w:rsid w:val="2E5F4D48"/>
    <w:rsid w:val="2E6D6806"/>
    <w:rsid w:val="2E6E7FCC"/>
    <w:rsid w:val="2E7A6BEB"/>
    <w:rsid w:val="2E875C45"/>
    <w:rsid w:val="2E8E066C"/>
    <w:rsid w:val="2E930D3B"/>
    <w:rsid w:val="2EA258B5"/>
    <w:rsid w:val="2EA26F00"/>
    <w:rsid w:val="2EAF5E7B"/>
    <w:rsid w:val="2EB72406"/>
    <w:rsid w:val="2EC308F5"/>
    <w:rsid w:val="2ECF22F7"/>
    <w:rsid w:val="2F0D6201"/>
    <w:rsid w:val="2F162AE7"/>
    <w:rsid w:val="2F182B66"/>
    <w:rsid w:val="2F191F9A"/>
    <w:rsid w:val="2F235ED5"/>
    <w:rsid w:val="2F2367DE"/>
    <w:rsid w:val="2F3869FC"/>
    <w:rsid w:val="2F462065"/>
    <w:rsid w:val="2F506F48"/>
    <w:rsid w:val="2F5E0685"/>
    <w:rsid w:val="2FB403C2"/>
    <w:rsid w:val="2FC222EF"/>
    <w:rsid w:val="2FC566F7"/>
    <w:rsid w:val="2FD27D5B"/>
    <w:rsid w:val="2FDF41BB"/>
    <w:rsid w:val="2FE65B81"/>
    <w:rsid w:val="2FEC6511"/>
    <w:rsid w:val="2FF21290"/>
    <w:rsid w:val="2FF6579D"/>
    <w:rsid w:val="2FF91044"/>
    <w:rsid w:val="301D45FB"/>
    <w:rsid w:val="30394B19"/>
    <w:rsid w:val="3044350A"/>
    <w:rsid w:val="304960AA"/>
    <w:rsid w:val="30550A69"/>
    <w:rsid w:val="305B0F66"/>
    <w:rsid w:val="306B1D49"/>
    <w:rsid w:val="306E74D6"/>
    <w:rsid w:val="30790741"/>
    <w:rsid w:val="30801B4A"/>
    <w:rsid w:val="30851346"/>
    <w:rsid w:val="30905359"/>
    <w:rsid w:val="309D6AE8"/>
    <w:rsid w:val="309E7BA0"/>
    <w:rsid w:val="30A67B97"/>
    <w:rsid w:val="30BF0947"/>
    <w:rsid w:val="30EB6FC4"/>
    <w:rsid w:val="30F12A17"/>
    <w:rsid w:val="30F61978"/>
    <w:rsid w:val="30F87666"/>
    <w:rsid w:val="30FB19DC"/>
    <w:rsid w:val="3107240D"/>
    <w:rsid w:val="31200F46"/>
    <w:rsid w:val="3121630F"/>
    <w:rsid w:val="31272421"/>
    <w:rsid w:val="314365CE"/>
    <w:rsid w:val="314831A3"/>
    <w:rsid w:val="314B15D3"/>
    <w:rsid w:val="31531424"/>
    <w:rsid w:val="31542D3B"/>
    <w:rsid w:val="315503A1"/>
    <w:rsid w:val="315B4FDE"/>
    <w:rsid w:val="315B5130"/>
    <w:rsid w:val="315E3DF0"/>
    <w:rsid w:val="3166748C"/>
    <w:rsid w:val="316720A7"/>
    <w:rsid w:val="316F5618"/>
    <w:rsid w:val="31774A03"/>
    <w:rsid w:val="317D64E8"/>
    <w:rsid w:val="31833746"/>
    <w:rsid w:val="31900E67"/>
    <w:rsid w:val="319D0D8A"/>
    <w:rsid w:val="31B31F86"/>
    <w:rsid w:val="31E762D0"/>
    <w:rsid w:val="31EE0C0B"/>
    <w:rsid w:val="32013730"/>
    <w:rsid w:val="320A25D7"/>
    <w:rsid w:val="32184153"/>
    <w:rsid w:val="321A3EA9"/>
    <w:rsid w:val="32213F08"/>
    <w:rsid w:val="32303C08"/>
    <w:rsid w:val="3232325E"/>
    <w:rsid w:val="324516C9"/>
    <w:rsid w:val="324568C8"/>
    <w:rsid w:val="324F2751"/>
    <w:rsid w:val="325E062A"/>
    <w:rsid w:val="326C7F04"/>
    <w:rsid w:val="326F620E"/>
    <w:rsid w:val="32727037"/>
    <w:rsid w:val="327A6DD0"/>
    <w:rsid w:val="32832752"/>
    <w:rsid w:val="32932EB7"/>
    <w:rsid w:val="32AD2427"/>
    <w:rsid w:val="32AF0809"/>
    <w:rsid w:val="32BB399E"/>
    <w:rsid w:val="32BF5088"/>
    <w:rsid w:val="32FB2816"/>
    <w:rsid w:val="32FE23BF"/>
    <w:rsid w:val="3305457E"/>
    <w:rsid w:val="330E6893"/>
    <w:rsid w:val="331847F5"/>
    <w:rsid w:val="33216186"/>
    <w:rsid w:val="33244DA0"/>
    <w:rsid w:val="333767D0"/>
    <w:rsid w:val="333A2D5F"/>
    <w:rsid w:val="33440DD7"/>
    <w:rsid w:val="335A4695"/>
    <w:rsid w:val="335C6744"/>
    <w:rsid w:val="33663E5D"/>
    <w:rsid w:val="336B3089"/>
    <w:rsid w:val="33722AAC"/>
    <w:rsid w:val="337326FC"/>
    <w:rsid w:val="33735448"/>
    <w:rsid w:val="337E2043"/>
    <w:rsid w:val="337F2579"/>
    <w:rsid w:val="339E1EF0"/>
    <w:rsid w:val="33BE08E5"/>
    <w:rsid w:val="33C43BAB"/>
    <w:rsid w:val="33D0516E"/>
    <w:rsid w:val="33D737A8"/>
    <w:rsid w:val="33DE0CB9"/>
    <w:rsid w:val="33E115FD"/>
    <w:rsid w:val="33EC1A91"/>
    <w:rsid w:val="33EE3105"/>
    <w:rsid w:val="33EF314F"/>
    <w:rsid w:val="33FD7010"/>
    <w:rsid w:val="34032F5B"/>
    <w:rsid w:val="34035768"/>
    <w:rsid w:val="34054E1D"/>
    <w:rsid w:val="34111BB1"/>
    <w:rsid w:val="341461FF"/>
    <w:rsid w:val="342259B2"/>
    <w:rsid w:val="344A5FD4"/>
    <w:rsid w:val="344D5785"/>
    <w:rsid w:val="344F7A97"/>
    <w:rsid w:val="3467417E"/>
    <w:rsid w:val="34680CAF"/>
    <w:rsid w:val="346A186D"/>
    <w:rsid w:val="347C15A5"/>
    <w:rsid w:val="3488479F"/>
    <w:rsid w:val="348A0CA6"/>
    <w:rsid w:val="348F065E"/>
    <w:rsid w:val="349207B0"/>
    <w:rsid w:val="34A276BD"/>
    <w:rsid w:val="34A43F41"/>
    <w:rsid w:val="34AB7E73"/>
    <w:rsid w:val="34AC3078"/>
    <w:rsid w:val="34B077CC"/>
    <w:rsid w:val="34B64DFE"/>
    <w:rsid w:val="34C473D5"/>
    <w:rsid w:val="34C84C17"/>
    <w:rsid w:val="34CC2CE0"/>
    <w:rsid w:val="34E42D93"/>
    <w:rsid w:val="350A4715"/>
    <w:rsid w:val="3511129D"/>
    <w:rsid w:val="35222D50"/>
    <w:rsid w:val="353903E5"/>
    <w:rsid w:val="353F57B2"/>
    <w:rsid w:val="35422FF9"/>
    <w:rsid w:val="35651C74"/>
    <w:rsid w:val="35684438"/>
    <w:rsid w:val="35742CCA"/>
    <w:rsid w:val="3584131C"/>
    <w:rsid w:val="35842D46"/>
    <w:rsid w:val="35917E31"/>
    <w:rsid w:val="359455FE"/>
    <w:rsid w:val="35961EE8"/>
    <w:rsid w:val="35AD2562"/>
    <w:rsid w:val="35AD61B7"/>
    <w:rsid w:val="35B87C80"/>
    <w:rsid w:val="35B917AA"/>
    <w:rsid w:val="35D14E02"/>
    <w:rsid w:val="35D21490"/>
    <w:rsid w:val="35DD1C61"/>
    <w:rsid w:val="35E37771"/>
    <w:rsid w:val="35E478FA"/>
    <w:rsid w:val="35FB2CBD"/>
    <w:rsid w:val="35FD6A03"/>
    <w:rsid w:val="36091FD3"/>
    <w:rsid w:val="36136D75"/>
    <w:rsid w:val="36166281"/>
    <w:rsid w:val="36306AE5"/>
    <w:rsid w:val="36366DB7"/>
    <w:rsid w:val="36562148"/>
    <w:rsid w:val="36656AEF"/>
    <w:rsid w:val="36693C14"/>
    <w:rsid w:val="366D4914"/>
    <w:rsid w:val="367D59B9"/>
    <w:rsid w:val="36820DE0"/>
    <w:rsid w:val="369B02D7"/>
    <w:rsid w:val="369C11A5"/>
    <w:rsid w:val="36B43102"/>
    <w:rsid w:val="36B51D58"/>
    <w:rsid w:val="36CD07B0"/>
    <w:rsid w:val="36CF2E22"/>
    <w:rsid w:val="36CF7AE3"/>
    <w:rsid w:val="36D97DA4"/>
    <w:rsid w:val="36DD24D7"/>
    <w:rsid w:val="370259C6"/>
    <w:rsid w:val="371C47DC"/>
    <w:rsid w:val="372201DB"/>
    <w:rsid w:val="3727051C"/>
    <w:rsid w:val="3729297D"/>
    <w:rsid w:val="373242C4"/>
    <w:rsid w:val="37340EF6"/>
    <w:rsid w:val="373E20CB"/>
    <w:rsid w:val="374125E6"/>
    <w:rsid w:val="374C4A1E"/>
    <w:rsid w:val="375C57D7"/>
    <w:rsid w:val="37746FF2"/>
    <w:rsid w:val="377677D5"/>
    <w:rsid w:val="3789690E"/>
    <w:rsid w:val="37902E7E"/>
    <w:rsid w:val="37903F9F"/>
    <w:rsid w:val="379C3788"/>
    <w:rsid w:val="379C7BB1"/>
    <w:rsid w:val="37A7100D"/>
    <w:rsid w:val="37A71725"/>
    <w:rsid w:val="37BD6EED"/>
    <w:rsid w:val="37C021B2"/>
    <w:rsid w:val="37C1041D"/>
    <w:rsid w:val="37CF762D"/>
    <w:rsid w:val="37D3199B"/>
    <w:rsid w:val="37DD651E"/>
    <w:rsid w:val="37E5211B"/>
    <w:rsid w:val="37E61EE0"/>
    <w:rsid w:val="37EB7EB8"/>
    <w:rsid w:val="38032792"/>
    <w:rsid w:val="38154172"/>
    <w:rsid w:val="381A51F4"/>
    <w:rsid w:val="381E5416"/>
    <w:rsid w:val="381F23D6"/>
    <w:rsid w:val="3827711E"/>
    <w:rsid w:val="382775B6"/>
    <w:rsid w:val="382A6C05"/>
    <w:rsid w:val="38346D96"/>
    <w:rsid w:val="38583691"/>
    <w:rsid w:val="386C5C36"/>
    <w:rsid w:val="38856A9F"/>
    <w:rsid w:val="38872242"/>
    <w:rsid w:val="38874B8B"/>
    <w:rsid w:val="38A135C8"/>
    <w:rsid w:val="38AA4BCF"/>
    <w:rsid w:val="38BA113F"/>
    <w:rsid w:val="38C53249"/>
    <w:rsid w:val="38E34FE2"/>
    <w:rsid w:val="38E45213"/>
    <w:rsid w:val="38F95988"/>
    <w:rsid w:val="39034EB5"/>
    <w:rsid w:val="391164BA"/>
    <w:rsid w:val="391732E6"/>
    <w:rsid w:val="39362F4F"/>
    <w:rsid w:val="393665B8"/>
    <w:rsid w:val="393817CF"/>
    <w:rsid w:val="39460A34"/>
    <w:rsid w:val="39472D9C"/>
    <w:rsid w:val="39507A0E"/>
    <w:rsid w:val="397347DF"/>
    <w:rsid w:val="397412F8"/>
    <w:rsid w:val="399D13D8"/>
    <w:rsid w:val="39BB105A"/>
    <w:rsid w:val="39C43B42"/>
    <w:rsid w:val="39E93CE1"/>
    <w:rsid w:val="39ED0B9E"/>
    <w:rsid w:val="3A0D03DF"/>
    <w:rsid w:val="3A135075"/>
    <w:rsid w:val="3A1D1E35"/>
    <w:rsid w:val="3A230406"/>
    <w:rsid w:val="3A45374D"/>
    <w:rsid w:val="3A4B33BF"/>
    <w:rsid w:val="3A7069EE"/>
    <w:rsid w:val="3A732C9F"/>
    <w:rsid w:val="3A7A7CD1"/>
    <w:rsid w:val="3A810F56"/>
    <w:rsid w:val="3A8424B5"/>
    <w:rsid w:val="3A8B29D6"/>
    <w:rsid w:val="3A985B18"/>
    <w:rsid w:val="3A9A43F1"/>
    <w:rsid w:val="3AA12DFF"/>
    <w:rsid w:val="3AAF7A71"/>
    <w:rsid w:val="3AB31D0C"/>
    <w:rsid w:val="3AB9339F"/>
    <w:rsid w:val="3AC005A9"/>
    <w:rsid w:val="3AC51CBC"/>
    <w:rsid w:val="3AC535FF"/>
    <w:rsid w:val="3AC8577E"/>
    <w:rsid w:val="3ACA080D"/>
    <w:rsid w:val="3AD8114E"/>
    <w:rsid w:val="3AE01CE4"/>
    <w:rsid w:val="3AE508FD"/>
    <w:rsid w:val="3AE71DDB"/>
    <w:rsid w:val="3AEC6515"/>
    <w:rsid w:val="3AEF1727"/>
    <w:rsid w:val="3AF0173E"/>
    <w:rsid w:val="3AF332F9"/>
    <w:rsid w:val="3B026B7D"/>
    <w:rsid w:val="3B084F6D"/>
    <w:rsid w:val="3B0E5515"/>
    <w:rsid w:val="3B227222"/>
    <w:rsid w:val="3B325F58"/>
    <w:rsid w:val="3B380971"/>
    <w:rsid w:val="3B3E48C1"/>
    <w:rsid w:val="3B462ACF"/>
    <w:rsid w:val="3B4A3B53"/>
    <w:rsid w:val="3B4C57E7"/>
    <w:rsid w:val="3B4E4FF3"/>
    <w:rsid w:val="3B644096"/>
    <w:rsid w:val="3B721647"/>
    <w:rsid w:val="3B7C14CE"/>
    <w:rsid w:val="3B7F79A0"/>
    <w:rsid w:val="3B8502CE"/>
    <w:rsid w:val="3B861589"/>
    <w:rsid w:val="3B87558B"/>
    <w:rsid w:val="3B882B32"/>
    <w:rsid w:val="3B8B1746"/>
    <w:rsid w:val="3BBB4A67"/>
    <w:rsid w:val="3BC17ED4"/>
    <w:rsid w:val="3BD034C7"/>
    <w:rsid w:val="3BDA3DBC"/>
    <w:rsid w:val="3BDE45E3"/>
    <w:rsid w:val="3BE605D9"/>
    <w:rsid w:val="3C0268DC"/>
    <w:rsid w:val="3C0676DB"/>
    <w:rsid w:val="3C0836E4"/>
    <w:rsid w:val="3C166F83"/>
    <w:rsid w:val="3C254854"/>
    <w:rsid w:val="3C2D3B81"/>
    <w:rsid w:val="3C2F4C37"/>
    <w:rsid w:val="3C2F71BE"/>
    <w:rsid w:val="3C3D7E16"/>
    <w:rsid w:val="3C591483"/>
    <w:rsid w:val="3C5B37E5"/>
    <w:rsid w:val="3C6D1D29"/>
    <w:rsid w:val="3C726B26"/>
    <w:rsid w:val="3C850DE3"/>
    <w:rsid w:val="3C8A658B"/>
    <w:rsid w:val="3C8B2F1A"/>
    <w:rsid w:val="3C923082"/>
    <w:rsid w:val="3C980E54"/>
    <w:rsid w:val="3C9A00E0"/>
    <w:rsid w:val="3C9F2A79"/>
    <w:rsid w:val="3CA13237"/>
    <w:rsid w:val="3CD33755"/>
    <w:rsid w:val="3CF61444"/>
    <w:rsid w:val="3CF769F7"/>
    <w:rsid w:val="3D0354C7"/>
    <w:rsid w:val="3D066155"/>
    <w:rsid w:val="3D0B2155"/>
    <w:rsid w:val="3D0C75B6"/>
    <w:rsid w:val="3D15663F"/>
    <w:rsid w:val="3D1D5A94"/>
    <w:rsid w:val="3D214671"/>
    <w:rsid w:val="3D236361"/>
    <w:rsid w:val="3D2E0C80"/>
    <w:rsid w:val="3D31610E"/>
    <w:rsid w:val="3D3432B5"/>
    <w:rsid w:val="3D4470C1"/>
    <w:rsid w:val="3D524E66"/>
    <w:rsid w:val="3D5571B3"/>
    <w:rsid w:val="3D6C6095"/>
    <w:rsid w:val="3D6D132D"/>
    <w:rsid w:val="3D7359C7"/>
    <w:rsid w:val="3D7642C9"/>
    <w:rsid w:val="3D7C338C"/>
    <w:rsid w:val="3D8D2ECD"/>
    <w:rsid w:val="3D902F88"/>
    <w:rsid w:val="3D923087"/>
    <w:rsid w:val="3D927E37"/>
    <w:rsid w:val="3D9437AC"/>
    <w:rsid w:val="3D995A58"/>
    <w:rsid w:val="3D9D7DEB"/>
    <w:rsid w:val="3DA140FC"/>
    <w:rsid w:val="3DA7242D"/>
    <w:rsid w:val="3DAA5996"/>
    <w:rsid w:val="3DBB1B3D"/>
    <w:rsid w:val="3DC236A2"/>
    <w:rsid w:val="3DCD7529"/>
    <w:rsid w:val="3DDA6D42"/>
    <w:rsid w:val="3DFA6BAD"/>
    <w:rsid w:val="3DFF13D1"/>
    <w:rsid w:val="3E055E2F"/>
    <w:rsid w:val="3E190112"/>
    <w:rsid w:val="3E32484C"/>
    <w:rsid w:val="3E3275DF"/>
    <w:rsid w:val="3E3A7708"/>
    <w:rsid w:val="3E3B108E"/>
    <w:rsid w:val="3E3E788C"/>
    <w:rsid w:val="3E644A3A"/>
    <w:rsid w:val="3E7347F4"/>
    <w:rsid w:val="3E746699"/>
    <w:rsid w:val="3E7B7886"/>
    <w:rsid w:val="3E7D2EE7"/>
    <w:rsid w:val="3E837F1A"/>
    <w:rsid w:val="3E8A7629"/>
    <w:rsid w:val="3E911507"/>
    <w:rsid w:val="3EA845F7"/>
    <w:rsid w:val="3EAB60C1"/>
    <w:rsid w:val="3EAD75E9"/>
    <w:rsid w:val="3EB47FDF"/>
    <w:rsid w:val="3EE04EC0"/>
    <w:rsid w:val="3EE7073F"/>
    <w:rsid w:val="3EF83C43"/>
    <w:rsid w:val="3F01664D"/>
    <w:rsid w:val="3F03359F"/>
    <w:rsid w:val="3F0862CA"/>
    <w:rsid w:val="3F175FC8"/>
    <w:rsid w:val="3F177030"/>
    <w:rsid w:val="3F19164A"/>
    <w:rsid w:val="3F325095"/>
    <w:rsid w:val="3F3C7687"/>
    <w:rsid w:val="3F410DC2"/>
    <w:rsid w:val="3F527F3B"/>
    <w:rsid w:val="3F5950F2"/>
    <w:rsid w:val="3F5B1444"/>
    <w:rsid w:val="3F5B729D"/>
    <w:rsid w:val="3F806C44"/>
    <w:rsid w:val="3F895ED3"/>
    <w:rsid w:val="3F962447"/>
    <w:rsid w:val="3F986006"/>
    <w:rsid w:val="3FA7443B"/>
    <w:rsid w:val="3FB4559E"/>
    <w:rsid w:val="3FD010A5"/>
    <w:rsid w:val="3FD1687B"/>
    <w:rsid w:val="3FD26C28"/>
    <w:rsid w:val="3FD3260C"/>
    <w:rsid w:val="3FDA5ADC"/>
    <w:rsid w:val="3FEC4DDA"/>
    <w:rsid w:val="400311BC"/>
    <w:rsid w:val="40031307"/>
    <w:rsid w:val="400426DB"/>
    <w:rsid w:val="400754BC"/>
    <w:rsid w:val="402327C5"/>
    <w:rsid w:val="40277A2D"/>
    <w:rsid w:val="402D5275"/>
    <w:rsid w:val="403059C0"/>
    <w:rsid w:val="40482B5A"/>
    <w:rsid w:val="405454FE"/>
    <w:rsid w:val="40596991"/>
    <w:rsid w:val="406714AB"/>
    <w:rsid w:val="40727205"/>
    <w:rsid w:val="407868C4"/>
    <w:rsid w:val="40850DCD"/>
    <w:rsid w:val="40883883"/>
    <w:rsid w:val="408D0932"/>
    <w:rsid w:val="409250E0"/>
    <w:rsid w:val="4093403A"/>
    <w:rsid w:val="409B4078"/>
    <w:rsid w:val="40A43CEF"/>
    <w:rsid w:val="40A62370"/>
    <w:rsid w:val="40BA20F8"/>
    <w:rsid w:val="40D81306"/>
    <w:rsid w:val="40EC6041"/>
    <w:rsid w:val="40F17C36"/>
    <w:rsid w:val="40F46C68"/>
    <w:rsid w:val="410F4A78"/>
    <w:rsid w:val="41141972"/>
    <w:rsid w:val="41224ADA"/>
    <w:rsid w:val="41275C2E"/>
    <w:rsid w:val="41280054"/>
    <w:rsid w:val="412F54A5"/>
    <w:rsid w:val="413E2F28"/>
    <w:rsid w:val="41422C1C"/>
    <w:rsid w:val="41523F41"/>
    <w:rsid w:val="416A53FD"/>
    <w:rsid w:val="417245B8"/>
    <w:rsid w:val="417368FE"/>
    <w:rsid w:val="417E7336"/>
    <w:rsid w:val="419532ED"/>
    <w:rsid w:val="4195539B"/>
    <w:rsid w:val="41AC1D9C"/>
    <w:rsid w:val="41BC3617"/>
    <w:rsid w:val="41D06151"/>
    <w:rsid w:val="41DB71D5"/>
    <w:rsid w:val="41DC58FD"/>
    <w:rsid w:val="41E81B19"/>
    <w:rsid w:val="41E94279"/>
    <w:rsid w:val="41EC7D93"/>
    <w:rsid w:val="420722D7"/>
    <w:rsid w:val="42097FCB"/>
    <w:rsid w:val="420B6147"/>
    <w:rsid w:val="420F0D4B"/>
    <w:rsid w:val="42110B49"/>
    <w:rsid w:val="421B5B16"/>
    <w:rsid w:val="422C7AEF"/>
    <w:rsid w:val="42305C9F"/>
    <w:rsid w:val="42353548"/>
    <w:rsid w:val="423A038C"/>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AF41A5"/>
    <w:rsid w:val="42B20782"/>
    <w:rsid w:val="42B407E7"/>
    <w:rsid w:val="42CC7E7D"/>
    <w:rsid w:val="42D046C6"/>
    <w:rsid w:val="42D46529"/>
    <w:rsid w:val="42D75BB3"/>
    <w:rsid w:val="42D858AC"/>
    <w:rsid w:val="42DF035B"/>
    <w:rsid w:val="42E056CA"/>
    <w:rsid w:val="42EE3FCC"/>
    <w:rsid w:val="43063302"/>
    <w:rsid w:val="430A6BB3"/>
    <w:rsid w:val="431516B3"/>
    <w:rsid w:val="431C0081"/>
    <w:rsid w:val="43477606"/>
    <w:rsid w:val="43480904"/>
    <w:rsid w:val="434E05E4"/>
    <w:rsid w:val="43652C0B"/>
    <w:rsid w:val="43677FC6"/>
    <w:rsid w:val="437C6D22"/>
    <w:rsid w:val="438052B5"/>
    <w:rsid w:val="43840123"/>
    <w:rsid w:val="438B251D"/>
    <w:rsid w:val="43AB1CFD"/>
    <w:rsid w:val="43B33383"/>
    <w:rsid w:val="43BA4698"/>
    <w:rsid w:val="43BF0324"/>
    <w:rsid w:val="43C663FB"/>
    <w:rsid w:val="43CC4B66"/>
    <w:rsid w:val="43DB6DF5"/>
    <w:rsid w:val="43DF3775"/>
    <w:rsid w:val="43ED4311"/>
    <w:rsid w:val="44196CC4"/>
    <w:rsid w:val="442C03B2"/>
    <w:rsid w:val="44477A41"/>
    <w:rsid w:val="447177A7"/>
    <w:rsid w:val="4473502A"/>
    <w:rsid w:val="447E39CB"/>
    <w:rsid w:val="448270B3"/>
    <w:rsid w:val="448E13D6"/>
    <w:rsid w:val="448E3CB7"/>
    <w:rsid w:val="44917C93"/>
    <w:rsid w:val="44935013"/>
    <w:rsid w:val="44987F0C"/>
    <w:rsid w:val="449C7A16"/>
    <w:rsid w:val="44B021CE"/>
    <w:rsid w:val="44B23BCA"/>
    <w:rsid w:val="44E53E1C"/>
    <w:rsid w:val="44EA2C56"/>
    <w:rsid w:val="44F329FE"/>
    <w:rsid w:val="44F4322D"/>
    <w:rsid w:val="451B155A"/>
    <w:rsid w:val="452B0E6B"/>
    <w:rsid w:val="452C6B94"/>
    <w:rsid w:val="45355A30"/>
    <w:rsid w:val="455E560C"/>
    <w:rsid w:val="458B13B6"/>
    <w:rsid w:val="458B4BC8"/>
    <w:rsid w:val="45A64872"/>
    <w:rsid w:val="45BF4853"/>
    <w:rsid w:val="45C805E8"/>
    <w:rsid w:val="45D0122B"/>
    <w:rsid w:val="45D33B13"/>
    <w:rsid w:val="45D950ED"/>
    <w:rsid w:val="45ED34B3"/>
    <w:rsid w:val="45EF75DF"/>
    <w:rsid w:val="45FB5E48"/>
    <w:rsid w:val="46136785"/>
    <w:rsid w:val="462845ED"/>
    <w:rsid w:val="462E578F"/>
    <w:rsid w:val="46377070"/>
    <w:rsid w:val="464614C6"/>
    <w:rsid w:val="46487CC3"/>
    <w:rsid w:val="464B612A"/>
    <w:rsid w:val="4656637D"/>
    <w:rsid w:val="4662504B"/>
    <w:rsid w:val="466801C2"/>
    <w:rsid w:val="46784A02"/>
    <w:rsid w:val="468574E5"/>
    <w:rsid w:val="46916F35"/>
    <w:rsid w:val="46946605"/>
    <w:rsid w:val="46A1235C"/>
    <w:rsid w:val="46B80C7D"/>
    <w:rsid w:val="46BB46A1"/>
    <w:rsid w:val="46D41E44"/>
    <w:rsid w:val="46DC7AB0"/>
    <w:rsid w:val="46EF6DDE"/>
    <w:rsid w:val="46FB0EC4"/>
    <w:rsid w:val="46FB7CF1"/>
    <w:rsid w:val="4703114D"/>
    <w:rsid w:val="4707714E"/>
    <w:rsid w:val="470C5B5C"/>
    <w:rsid w:val="472A0D1B"/>
    <w:rsid w:val="472B4575"/>
    <w:rsid w:val="472D41FA"/>
    <w:rsid w:val="472E0B4C"/>
    <w:rsid w:val="47326FC5"/>
    <w:rsid w:val="47350F3E"/>
    <w:rsid w:val="47360D49"/>
    <w:rsid w:val="47376935"/>
    <w:rsid w:val="4750528A"/>
    <w:rsid w:val="47517A8D"/>
    <w:rsid w:val="47640BA9"/>
    <w:rsid w:val="47645B29"/>
    <w:rsid w:val="476F41C5"/>
    <w:rsid w:val="4779792E"/>
    <w:rsid w:val="477A4997"/>
    <w:rsid w:val="477C2213"/>
    <w:rsid w:val="477E133B"/>
    <w:rsid w:val="477F4A1B"/>
    <w:rsid w:val="479A09A1"/>
    <w:rsid w:val="47AE2F53"/>
    <w:rsid w:val="47BC45D4"/>
    <w:rsid w:val="47C7570B"/>
    <w:rsid w:val="47C75D11"/>
    <w:rsid w:val="47D90B69"/>
    <w:rsid w:val="47D92E90"/>
    <w:rsid w:val="47DD2BC4"/>
    <w:rsid w:val="47EB394C"/>
    <w:rsid w:val="47EC19A7"/>
    <w:rsid w:val="47F70CA8"/>
    <w:rsid w:val="47F81791"/>
    <w:rsid w:val="47F91983"/>
    <w:rsid w:val="47FD2667"/>
    <w:rsid w:val="47FE5EBC"/>
    <w:rsid w:val="48103EB4"/>
    <w:rsid w:val="48202D76"/>
    <w:rsid w:val="48276983"/>
    <w:rsid w:val="48290FA3"/>
    <w:rsid w:val="482F2F5E"/>
    <w:rsid w:val="484269A1"/>
    <w:rsid w:val="486B4A34"/>
    <w:rsid w:val="486E40D7"/>
    <w:rsid w:val="48745A17"/>
    <w:rsid w:val="48880567"/>
    <w:rsid w:val="488A4398"/>
    <w:rsid w:val="48964A77"/>
    <w:rsid w:val="489D4999"/>
    <w:rsid w:val="48A13BEC"/>
    <w:rsid w:val="48B44E93"/>
    <w:rsid w:val="48C2634C"/>
    <w:rsid w:val="48C52659"/>
    <w:rsid w:val="48CB12B7"/>
    <w:rsid w:val="48D85E3A"/>
    <w:rsid w:val="48FC5A2D"/>
    <w:rsid w:val="490C2EF2"/>
    <w:rsid w:val="490F0DC9"/>
    <w:rsid w:val="491273EE"/>
    <w:rsid w:val="49163E11"/>
    <w:rsid w:val="491A7AD8"/>
    <w:rsid w:val="49216A6A"/>
    <w:rsid w:val="4930420B"/>
    <w:rsid w:val="493529A7"/>
    <w:rsid w:val="49433148"/>
    <w:rsid w:val="49502142"/>
    <w:rsid w:val="49507DAF"/>
    <w:rsid w:val="4957415F"/>
    <w:rsid w:val="495D5607"/>
    <w:rsid w:val="496938E0"/>
    <w:rsid w:val="496B37C1"/>
    <w:rsid w:val="497478C4"/>
    <w:rsid w:val="497747F3"/>
    <w:rsid w:val="497F5F64"/>
    <w:rsid w:val="49882B35"/>
    <w:rsid w:val="499E3203"/>
    <w:rsid w:val="49B46AFF"/>
    <w:rsid w:val="49C26CA6"/>
    <w:rsid w:val="49C44B33"/>
    <w:rsid w:val="49D058E3"/>
    <w:rsid w:val="49FA725E"/>
    <w:rsid w:val="4A0928A8"/>
    <w:rsid w:val="4A154A99"/>
    <w:rsid w:val="4A1A5F02"/>
    <w:rsid w:val="4A2079DF"/>
    <w:rsid w:val="4A333556"/>
    <w:rsid w:val="4A3877DB"/>
    <w:rsid w:val="4A3A7CEE"/>
    <w:rsid w:val="4A3D1B57"/>
    <w:rsid w:val="4A406CC7"/>
    <w:rsid w:val="4A5578AA"/>
    <w:rsid w:val="4A57061F"/>
    <w:rsid w:val="4A595A9D"/>
    <w:rsid w:val="4A5B57AD"/>
    <w:rsid w:val="4A5C3A07"/>
    <w:rsid w:val="4A660002"/>
    <w:rsid w:val="4A6E062B"/>
    <w:rsid w:val="4A7C2A22"/>
    <w:rsid w:val="4A844D8B"/>
    <w:rsid w:val="4A961ACB"/>
    <w:rsid w:val="4AA35FA2"/>
    <w:rsid w:val="4AA9551A"/>
    <w:rsid w:val="4AC20090"/>
    <w:rsid w:val="4AC94DB8"/>
    <w:rsid w:val="4AE12699"/>
    <w:rsid w:val="4AE673FE"/>
    <w:rsid w:val="4AEB761B"/>
    <w:rsid w:val="4AF107B2"/>
    <w:rsid w:val="4AFE0DE7"/>
    <w:rsid w:val="4B046AC3"/>
    <w:rsid w:val="4B050FEE"/>
    <w:rsid w:val="4B104ABC"/>
    <w:rsid w:val="4B183D33"/>
    <w:rsid w:val="4B193C6F"/>
    <w:rsid w:val="4B233881"/>
    <w:rsid w:val="4B255188"/>
    <w:rsid w:val="4B2E5E75"/>
    <w:rsid w:val="4B3872E6"/>
    <w:rsid w:val="4B3B332A"/>
    <w:rsid w:val="4B544A62"/>
    <w:rsid w:val="4B546090"/>
    <w:rsid w:val="4B597207"/>
    <w:rsid w:val="4B723D87"/>
    <w:rsid w:val="4B7F05B4"/>
    <w:rsid w:val="4B9B2826"/>
    <w:rsid w:val="4BB8593F"/>
    <w:rsid w:val="4BBE0C0E"/>
    <w:rsid w:val="4BE11626"/>
    <w:rsid w:val="4BEB3960"/>
    <w:rsid w:val="4BF557E8"/>
    <w:rsid w:val="4C074E1F"/>
    <w:rsid w:val="4C0A267A"/>
    <w:rsid w:val="4C140DFC"/>
    <w:rsid w:val="4C1D6E95"/>
    <w:rsid w:val="4C3E45A0"/>
    <w:rsid w:val="4C420909"/>
    <w:rsid w:val="4C5604A8"/>
    <w:rsid w:val="4C611F96"/>
    <w:rsid w:val="4C6D0539"/>
    <w:rsid w:val="4C76002F"/>
    <w:rsid w:val="4C786A62"/>
    <w:rsid w:val="4C790349"/>
    <w:rsid w:val="4C7A074B"/>
    <w:rsid w:val="4C8A333C"/>
    <w:rsid w:val="4C931F48"/>
    <w:rsid w:val="4C987828"/>
    <w:rsid w:val="4CA149AE"/>
    <w:rsid w:val="4CB236B5"/>
    <w:rsid w:val="4CB5196B"/>
    <w:rsid w:val="4CB72E36"/>
    <w:rsid w:val="4CBD509D"/>
    <w:rsid w:val="4CD73DE7"/>
    <w:rsid w:val="4CE344EC"/>
    <w:rsid w:val="4CE868DE"/>
    <w:rsid w:val="4CE939D4"/>
    <w:rsid w:val="4CEE468F"/>
    <w:rsid w:val="4CF35BFB"/>
    <w:rsid w:val="4CF42DDB"/>
    <w:rsid w:val="4CF97100"/>
    <w:rsid w:val="4D0111E2"/>
    <w:rsid w:val="4D044CC8"/>
    <w:rsid w:val="4D232532"/>
    <w:rsid w:val="4D2E4BC8"/>
    <w:rsid w:val="4D2F672E"/>
    <w:rsid w:val="4D3741CF"/>
    <w:rsid w:val="4D4E5FF5"/>
    <w:rsid w:val="4D5D427D"/>
    <w:rsid w:val="4D634F30"/>
    <w:rsid w:val="4D701575"/>
    <w:rsid w:val="4D7153FB"/>
    <w:rsid w:val="4D8F2F3D"/>
    <w:rsid w:val="4D926F9F"/>
    <w:rsid w:val="4DA111BA"/>
    <w:rsid w:val="4DAA7C06"/>
    <w:rsid w:val="4DB0348E"/>
    <w:rsid w:val="4DC964D8"/>
    <w:rsid w:val="4DCE2458"/>
    <w:rsid w:val="4DD126A1"/>
    <w:rsid w:val="4DD67AC7"/>
    <w:rsid w:val="4DED1783"/>
    <w:rsid w:val="4DF51404"/>
    <w:rsid w:val="4DF63B45"/>
    <w:rsid w:val="4E030F92"/>
    <w:rsid w:val="4E0B3A72"/>
    <w:rsid w:val="4E2B29D8"/>
    <w:rsid w:val="4E420BE3"/>
    <w:rsid w:val="4E453018"/>
    <w:rsid w:val="4E484D20"/>
    <w:rsid w:val="4E4A5E70"/>
    <w:rsid w:val="4E4C79C9"/>
    <w:rsid w:val="4E5633F4"/>
    <w:rsid w:val="4E7740D9"/>
    <w:rsid w:val="4E7D0DEF"/>
    <w:rsid w:val="4E7D733E"/>
    <w:rsid w:val="4E820F67"/>
    <w:rsid w:val="4E897418"/>
    <w:rsid w:val="4E8F07DF"/>
    <w:rsid w:val="4EAC0AFF"/>
    <w:rsid w:val="4EB6015C"/>
    <w:rsid w:val="4EC2021D"/>
    <w:rsid w:val="4ED562BB"/>
    <w:rsid w:val="4F001CA3"/>
    <w:rsid w:val="4F0606EF"/>
    <w:rsid w:val="4F16330A"/>
    <w:rsid w:val="4F1D662E"/>
    <w:rsid w:val="4F277D72"/>
    <w:rsid w:val="4F312CCF"/>
    <w:rsid w:val="4F36129C"/>
    <w:rsid w:val="4F366883"/>
    <w:rsid w:val="4F4B286F"/>
    <w:rsid w:val="4F585B64"/>
    <w:rsid w:val="4F8808F5"/>
    <w:rsid w:val="4F947C1A"/>
    <w:rsid w:val="4F9734BF"/>
    <w:rsid w:val="4FA039E8"/>
    <w:rsid w:val="4FA20095"/>
    <w:rsid w:val="4FA56B00"/>
    <w:rsid w:val="4FAC2061"/>
    <w:rsid w:val="4FB84C4F"/>
    <w:rsid w:val="4FC36740"/>
    <w:rsid w:val="4FCF16F3"/>
    <w:rsid w:val="4FE85665"/>
    <w:rsid w:val="4FE9719D"/>
    <w:rsid w:val="4FEA12CF"/>
    <w:rsid w:val="4FF818C4"/>
    <w:rsid w:val="50036E2B"/>
    <w:rsid w:val="500D3920"/>
    <w:rsid w:val="501B7D86"/>
    <w:rsid w:val="50314CA0"/>
    <w:rsid w:val="50357BEC"/>
    <w:rsid w:val="503A525F"/>
    <w:rsid w:val="50482099"/>
    <w:rsid w:val="50510E8E"/>
    <w:rsid w:val="50537BC7"/>
    <w:rsid w:val="506012E8"/>
    <w:rsid w:val="50634020"/>
    <w:rsid w:val="50683BBA"/>
    <w:rsid w:val="50715486"/>
    <w:rsid w:val="50787FA2"/>
    <w:rsid w:val="50795816"/>
    <w:rsid w:val="50990902"/>
    <w:rsid w:val="50A26444"/>
    <w:rsid w:val="50CA1072"/>
    <w:rsid w:val="50D61DDA"/>
    <w:rsid w:val="50E72A82"/>
    <w:rsid w:val="50F23D51"/>
    <w:rsid w:val="50F47594"/>
    <w:rsid w:val="50FB725F"/>
    <w:rsid w:val="50FD13B2"/>
    <w:rsid w:val="51084C64"/>
    <w:rsid w:val="51170A4D"/>
    <w:rsid w:val="512441B2"/>
    <w:rsid w:val="51282D4D"/>
    <w:rsid w:val="51327881"/>
    <w:rsid w:val="51350D4E"/>
    <w:rsid w:val="51365174"/>
    <w:rsid w:val="51433456"/>
    <w:rsid w:val="514679D7"/>
    <w:rsid w:val="514C7C59"/>
    <w:rsid w:val="51621F4B"/>
    <w:rsid w:val="51772086"/>
    <w:rsid w:val="5177693C"/>
    <w:rsid w:val="5179397E"/>
    <w:rsid w:val="5194382F"/>
    <w:rsid w:val="519A4335"/>
    <w:rsid w:val="519D479D"/>
    <w:rsid w:val="51BD203B"/>
    <w:rsid w:val="51C05CD4"/>
    <w:rsid w:val="51D2449F"/>
    <w:rsid w:val="51DD4EE9"/>
    <w:rsid w:val="51E36A19"/>
    <w:rsid w:val="51F56DFD"/>
    <w:rsid w:val="51FE0298"/>
    <w:rsid w:val="52077EE5"/>
    <w:rsid w:val="520B35CD"/>
    <w:rsid w:val="521841A4"/>
    <w:rsid w:val="521B4163"/>
    <w:rsid w:val="5230544E"/>
    <w:rsid w:val="52326EA9"/>
    <w:rsid w:val="5246628D"/>
    <w:rsid w:val="52554011"/>
    <w:rsid w:val="5257750D"/>
    <w:rsid w:val="525C0A1C"/>
    <w:rsid w:val="5268561B"/>
    <w:rsid w:val="52686E28"/>
    <w:rsid w:val="526C7FFE"/>
    <w:rsid w:val="527318DD"/>
    <w:rsid w:val="52741050"/>
    <w:rsid w:val="527639E5"/>
    <w:rsid w:val="52810233"/>
    <w:rsid w:val="52856FC2"/>
    <w:rsid w:val="52857D7C"/>
    <w:rsid w:val="52A00C76"/>
    <w:rsid w:val="52B56E55"/>
    <w:rsid w:val="52D9178A"/>
    <w:rsid w:val="52DB074C"/>
    <w:rsid w:val="52F16F39"/>
    <w:rsid w:val="52F708AB"/>
    <w:rsid w:val="52FE30BB"/>
    <w:rsid w:val="531C42AB"/>
    <w:rsid w:val="53294031"/>
    <w:rsid w:val="532A77B1"/>
    <w:rsid w:val="533F45CA"/>
    <w:rsid w:val="534B7463"/>
    <w:rsid w:val="5356206E"/>
    <w:rsid w:val="535C42AB"/>
    <w:rsid w:val="536E79E7"/>
    <w:rsid w:val="53707397"/>
    <w:rsid w:val="5375123D"/>
    <w:rsid w:val="53772818"/>
    <w:rsid w:val="5395369D"/>
    <w:rsid w:val="53DD0633"/>
    <w:rsid w:val="53E23A01"/>
    <w:rsid w:val="53E97089"/>
    <w:rsid w:val="53F313A1"/>
    <w:rsid w:val="53F944FF"/>
    <w:rsid w:val="54073936"/>
    <w:rsid w:val="54164BCD"/>
    <w:rsid w:val="54207E6C"/>
    <w:rsid w:val="5433207D"/>
    <w:rsid w:val="54376D27"/>
    <w:rsid w:val="54614B31"/>
    <w:rsid w:val="54723772"/>
    <w:rsid w:val="547873EA"/>
    <w:rsid w:val="548E44D8"/>
    <w:rsid w:val="5495063E"/>
    <w:rsid w:val="54A337EA"/>
    <w:rsid w:val="54AD10F3"/>
    <w:rsid w:val="54AF0555"/>
    <w:rsid w:val="54B40D35"/>
    <w:rsid w:val="54B41752"/>
    <w:rsid w:val="54CE2507"/>
    <w:rsid w:val="54D03F59"/>
    <w:rsid w:val="54D340A4"/>
    <w:rsid w:val="54E77C47"/>
    <w:rsid w:val="550E57AA"/>
    <w:rsid w:val="55181CD2"/>
    <w:rsid w:val="55282FAE"/>
    <w:rsid w:val="553D6E34"/>
    <w:rsid w:val="55411A5E"/>
    <w:rsid w:val="55414234"/>
    <w:rsid w:val="55474BFE"/>
    <w:rsid w:val="555A5267"/>
    <w:rsid w:val="555A759A"/>
    <w:rsid w:val="557837FF"/>
    <w:rsid w:val="5580511D"/>
    <w:rsid w:val="559E228A"/>
    <w:rsid w:val="55A14894"/>
    <w:rsid w:val="55A65C97"/>
    <w:rsid w:val="55BB65AB"/>
    <w:rsid w:val="55C15735"/>
    <w:rsid w:val="55C22AC4"/>
    <w:rsid w:val="55CE4ED1"/>
    <w:rsid w:val="55D01D97"/>
    <w:rsid w:val="55D06345"/>
    <w:rsid w:val="55D2124B"/>
    <w:rsid w:val="55D26AA0"/>
    <w:rsid w:val="55E9733B"/>
    <w:rsid w:val="55FC541D"/>
    <w:rsid w:val="56311EFB"/>
    <w:rsid w:val="56355706"/>
    <w:rsid w:val="56415160"/>
    <w:rsid w:val="564F6F6C"/>
    <w:rsid w:val="56533C41"/>
    <w:rsid w:val="56745085"/>
    <w:rsid w:val="5675380A"/>
    <w:rsid w:val="56870FD0"/>
    <w:rsid w:val="5696727A"/>
    <w:rsid w:val="56A37ED2"/>
    <w:rsid w:val="56A832A5"/>
    <w:rsid w:val="56B13CF3"/>
    <w:rsid w:val="56CD59E6"/>
    <w:rsid w:val="56CF7CF1"/>
    <w:rsid w:val="56D43EDB"/>
    <w:rsid w:val="56D951D8"/>
    <w:rsid w:val="56E02B50"/>
    <w:rsid w:val="56EC590D"/>
    <w:rsid w:val="57072FD6"/>
    <w:rsid w:val="570C03A9"/>
    <w:rsid w:val="571628FA"/>
    <w:rsid w:val="57244B18"/>
    <w:rsid w:val="57292DC2"/>
    <w:rsid w:val="57323D7B"/>
    <w:rsid w:val="573766C8"/>
    <w:rsid w:val="573F217F"/>
    <w:rsid w:val="575E22B0"/>
    <w:rsid w:val="576046A2"/>
    <w:rsid w:val="57775C20"/>
    <w:rsid w:val="577A519D"/>
    <w:rsid w:val="579345B0"/>
    <w:rsid w:val="57950A79"/>
    <w:rsid w:val="57964C82"/>
    <w:rsid w:val="57992E71"/>
    <w:rsid w:val="57AF22A3"/>
    <w:rsid w:val="57DE2AA9"/>
    <w:rsid w:val="57E27050"/>
    <w:rsid w:val="57E34BFB"/>
    <w:rsid w:val="57E51C80"/>
    <w:rsid w:val="57E553DC"/>
    <w:rsid w:val="57EC19DF"/>
    <w:rsid w:val="57EF6871"/>
    <w:rsid w:val="57F52903"/>
    <w:rsid w:val="58013EC0"/>
    <w:rsid w:val="5806770C"/>
    <w:rsid w:val="581707BE"/>
    <w:rsid w:val="581E5646"/>
    <w:rsid w:val="581F42ED"/>
    <w:rsid w:val="58202534"/>
    <w:rsid w:val="58235FFE"/>
    <w:rsid w:val="58240039"/>
    <w:rsid w:val="5828231D"/>
    <w:rsid w:val="582F5FB6"/>
    <w:rsid w:val="58446A9A"/>
    <w:rsid w:val="58457702"/>
    <w:rsid w:val="584748BC"/>
    <w:rsid w:val="58577300"/>
    <w:rsid w:val="585B19A4"/>
    <w:rsid w:val="5877237F"/>
    <w:rsid w:val="58A9764A"/>
    <w:rsid w:val="58B337A1"/>
    <w:rsid w:val="58B82186"/>
    <w:rsid w:val="58CF78BD"/>
    <w:rsid w:val="58D77A53"/>
    <w:rsid w:val="58DE4F52"/>
    <w:rsid w:val="58DF5124"/>
    <w:rsid w:val="58E87853"/>
    <w:rsid w:val="592C02EE"/>
    <w:rsid w:val="593D5C9D"/>
    <w:rsid w:val="594364C1"/>
    <w:rsid w:val="595A121E"/>
    <w:rsid w:val="59603286"/>
    <w:rsid w:val="59657845"/>
    <w:rsid w:val="5974260E"/>
    <w:rsid w:val="597641CE"/>
    <w:rsid w:val="598254F6"/>
    <w:rsid w:val="599C37A9"/>
    <w:rsid w:val="599D777F"/>
    <w:rsid w:val="59A40CE6"/>
    <w:rsid w:val="59BE2A87"/>
    <w:rsid w:val="59C75644"/>
    <w:rsid w:val="59CD437F"/>
    <w:rsid w:val="59E25E43"/>
    <w:rsid w:val="59E47AB8"/>
    <w:rsid w:val="59E973F0"/>
    <w:rsid w:val="5A163EBC"/>
    <w:rsid w:val="5A245B42"/>
    <w:rsid w:val="5A2C0D01"/>
    <w:rsid w:val="5A2D6A6E"/>
    <w:rsid w:val="5A307AB0"/>
    <w:rsid w:val="5A4A5FC3"/>
    <w:rsid w:val="5A5B3196"/>
    <w:rsid w:val="5A644831"/>
    <w:rsid w:val="5A6E6F59"/>
    <w:rsid w:val="5A7B6719"/>
    <w:rsid w:val="5A8471FE"/>
    <w:rsid w:val="5A8D7547"/>
    <w:rsid w:val="5AA966C7"/>
    <w:rsid w:val="5AAC3265"/>
    <w:rsid w:val="5AB30690"/>
    <w:rsid w:val="5AB45D5E"/>
    <w:rsid w:val="5ABF2F6E"/>
    <w:rsid w:val="5AD8678D"/>
    <w:rsid w:val="5AE252AD"/>
    <w:rsid w:val="5AE5484F"/>
    <w:rsid w:val="5AEB766A"/>
    <w:rsid w:val="5AEE7C4A"/>
    <w:rsid w:val="5AF07FF7"/>
    <w:rsid w:val="5AF422E5"/>
    <w:rsid w:val="5B161510"/>
    <w:rsid w:val="5B263EAB"/>
    <w:rsid w:val="5B3F7346"/>
    <w:rsid w:val="5B454CEE"/>
    <w:rsid w:val="5B4842FE"/>
    <w:rsid w:val="5B4A3885"/>
    <w:rsid w:val="5B512B1F"/>
    <w:rsid w:val="5B5B451C"/>
    <w:rsid w:val="5B6F1C7E"/>
    <w:rsid w:val="5B820AE5"/>
    <w:rsid w:val="5B94646D"/>
    <w:rsid w:val="5BAC0F8F"/>
    <w:rsid w:val="5BBD4F1D"/>
    <w:rsid w:val="5BF243F2"/>
    <w:rsid w:val="5BF26431"/>
    <w:rsid w:val="5C006D9C"/>
    <w:rsid w:val="5C01190A"/>
    <w:rsid w:val="5C182521"/>
    <w:rsid w:val="5C1B49BC"/>
    <w:rsid w:val="5C1C7139"/>
    <w:rsid w:val="5C2909BC"/>
    <w:rsid w:val="5C363845"/>
    <w:rsid w:val="5C3B6606"/>
    <w:rsid w:val="5C416DF5"/>
    <w:rsid w:val="5C427345"/>
    <w:rsid w:val="5C451528"/>
    <w:rsid w:val="5C517094"/>
    <w:rsid w:val="5C5D7555"/>
    <w:rsid w:val="5C5F1B9C"/>
    <w:rsid w:val="5C656DF5"/>
    <w:rsid w:val="5C6D4EE2"/>
    <w:rsid w:val="5C6E4B0C"/>
    <w:rsid w:val="5C7A18C2"/>
    <w:rsid w:val="5C872D3A"/>
    <w:rsid w:val="5C8D0454"/>
    <w:rsid w:val="5C96449C"/>
    <w:rsid w:val="5CA97097"/>
    <w:rsid w:val="5CB56A67"/>
    <w:rsid w:val="5CB86363"/>
    <w:rsid w:val="5CCE75B1"/>
    <w:rsid w:val="5CF0088E"/>
    <w:rsid w:val="5CF2197F"/>
    <w:rsid w:val="5CF60B78"/>
    <w:rsid w:val="5CF7652F"/>
    <w:rsid w:val="5D0204DB"/>
    <w:rsid w:val="5D0872F6"/>
    <w:rsid w:val="5D1A7B53"/>
    <w:rsid w:val="5D205D02"/>
    <w:rsid w:val="5D311082"/>
    <w:rsid w:val="5D443734"/>
    <w:rsid w:val="5D4E2939"/>
    <w:rsid w:val="5D573AAA"/>
    <w:rsid w:val="5D62662C"/>
    <w:rsid w:val="5D6E5A44"/>
    <w:rsid w:val="5D716320"/>
    <w:rsid w:val="5D7D3DC2"/>
    <w:rsid w:val="5D880470"/>
    <w:rsid w:val="5D901E85"/>
    <w:rsid w:val="5D9540D0"/>
    <w:rsid w:val="5DAA155E"/>
    <w:rsid w:val="5DC97564"/>
    <w:rsid w:val="5DCE71C0"/>
    <w:rsid w:val="5DD2327D"/>
    <w:rsid w:val="5DD63FF3"/>
    <w:rsid w:val="5DDD060A"/>
    <w:rsid w:val="5DE1243F"/>
    <w:rsid w:val="5DEC2997"/>
    <w:rsid w:val="5DFC038B"/>
    <w:rsid w:val="5E014018"/>
    <w:rsid w:val="5E1D4229"/>
    <w:rsid w:val="5E2E5C16"/>
    <w:rsid w:val="5E374E64"/>
    <w:rsid w:val="5E4A7096"/>
    <w:rsid w:val="5E51574E"/>
    <w:rsid w:val="5E5559F9"/>
    <w:rsid w:val="5E6B7E83"/>
    <w:rsid w:val="5E780DEA"/>
    <w:rsid w:val="5E7B7D5D"/>
    <w:rsid w:val="5E813BB2"/>
    <w:rsid w:val="5EA21DBF"/>
    <w:rsid w:val="5EAA08D3"/>
    <w:rsid w:val="5EAF0264"/>
    <w:rsid w:val="5EAF2B32"/>
    <w:rsid w:val="5EB136B4"/>
    <w:rsid w:val="5EB64EB2"/>
    <w:rsid w:val="5EC016AB"/>
    <w:rsid w:val="5ED07821"/>
    <w:rsid w:val="5EDF0BC7"/>
    <w:rsid w:val="5EE31366"/>
    <w:rsid w:val="5EEE64B0"/>
    <w:rsid w:val="5EFF674C"/>
    <w:rsid w:val="5F0B3B16"/>
    <w:rsid w:val="5F183785"/>
    <w:rsid w:val="5F3723C8"/>
    <w:rsid w:val="5F4F5E92"/>
    <w:rsid w:val="5F631FA8"/>
    <w:rsid w:val="5F7139F5"/>
    <w:rsid w:val="5F7961A0"/>
    <w:rsid w:val="5F7D366D"/>
    <w:rsid w:val="5F810B98"/>
    <w:rsid w:val="5F89243E"/>
    <w:rsid w:val="5F90118D"/>
    <w:rsid w:val="5F905B2A"/>
    <w:rsid w:val="5F9962EE"/>
    <w:rsid w:val="5FA71481"/>
    <w:rsid w:val="5FBA1B71"/>
    <w:rsid w:val="5FBA2FC2"/>
    <w:rsid w:val="5FCB431E"/>
    <w:rsid w:val="5FCC71D5"/>
    <w:rsid w:val="5FD6781B"/>
    <w:rsid w:val="5FDF77E5"/>
    <w:rsid w:val="5FE03D55"/>
    <w:rsid w:val="5FE75659"/>
    <w:rsid w:val="5FF765B1"/>
    <w:rsid w:val="5FFA63E0"/>
    <w:rsid w:val="60134AC9"/>
    <w:rsid w:val="60156312"/>
    <w:rsid w:val="601F2735"/>
    <w:rsid w:val="602A03BC"/>
    <w:rsid w:val="6056347B"/>
    <w:rsid w:val="605724BE"/>
    <w:rsid w:val="60685467"/>
    <w:rsid w:val="60693CC5"/>
    <w:rsid w:val="6069422E"/>
    <w:rsid w:val="60764595"/>
    <w:rsid w:val="608001E8"/>
    <w:rsid w:val="60843483"/>
    <w:rsid w:val="608B25BA"/>
    <w:rsid w:val="608C0E4B"/>
    <w:rsid w:val="609304D5"/>
    <w:rsid w:val="609D420F"/>
    <w:rsid w:val="60A139DE"/>
    <w:rsid w:val="60A6226A"/>
    <w:rsid w:val="60AB5BFA"/>
    <w:rsid w:val="60AB5D7A"/>
    <w:rsid w:val="60AF2EFB"/>
    <w:rsid w:val="60C311B7"/>
    <w:rsid w:val="60D125C7"/>
    <w:rsid w:val="60E72786"/>
    <w:rsid w:val="610702E0"/>
    <w:rsid w:val="61195BE0"/>
    <w:rsid w:val="611D1708"/>
    <w:rsid w:val="611E2645"/>
    <w:rsid w:val="611E36C0"/>
    <w:rsid w:val="612554E0"/>
    <w:rsid w:val="614E3B62"/>
    <w:rsid w:val="61593E4D"/>
    <w:rsid w:val="61597632"/>
    <w:rsid w:val="61631251"/>
    <w:rsid w:val="618064C2"/>
    <w:rsid w:val="61861592"/>
    <w:rsid w:val="61887CEC"/>
    <w:rsid w:val="61890475"/>
    <w:rsid w:val="618A6324"/>
    <w:rsid w:val="61933550"/>
    <w:rsid w:val="61943B9E"/>
    <w:rsid w:val="61985B44"/>
    <w:rsid w:val="61AD24B1"/>
    <w:rsid w:val="61B15EC2"/>
    <w:rsid w:val="61B72968"/>
    <w:rsid w:val="61B9105B"/>
    <w:rsid w:val="61BA238C"/>
    <w:rsid w:val="61BF057D"/>
    <w:rsid w:val="61C97A13"/>
    <w:rsid w:val="61CD3898"/>
    <w:rsid w:val="61CE319D"/>
    <w:rsid w:val="61D10A75"/>
    <w:rsid w:val="61EE48D8"/>
    <w:rsid w:val="61FD384E"/>
    <w:rsid w:val="61FE43AD"/>
    <w:rsid w:val="62195EF2"/>
    <w:rsid w:val="62196C5F"/>
    <w:rsid w:val="622B2C35"/>
    <w:rsid w:val="62332BE7"/>
    <w:rsid w:val="623709A0"/>
    <w:rsid w:val="623757CE"/>
    <w:rsid w:val="624A345B"/>
    <w:rsid w:val="62502664"/>
    <w:rsid w:val="6264765B"/>
    <w:rsid w:val="626508B3"/>
    <w:rsid w:val="62666E07"/>
    <w:rsid w:val="626804E4"/>
    <w:rsid w:val="62905276"/>
    <w:rsid w:val="62985A96"/>
    <w:rsid w:val="629A1363"/>
    <w:rsid w:val="62B66B44"/>
    <w:rsid w:val="62B92C9E"/>
    <w:rsid w:val="62D95D62"/>
    <w:rsid w:val="62E11233"/>
    <w:rsid w:val="62E155D8"/>
    <w:rsid w:val="62ED1583"/>
    <w:rsid w:val="63024FFB"/>
    <w:rsid w:val="630456E6"/>
    <w:rsid w:val="63080568"/>
    <w:rsid w:val="630D4F56"/>
    <w:rsid w:val="63173843"/>
    <w:rsid w:val="632D4567"/>
    <w:rsid w:val="635B3DC2"/>
    <w:rsid w:val="635F1FDF"/>
    <w:rsid w:val="6377154E"/>
    <w:rsid w:val="63787C23"/>
    <w:rsid w:val="63933CDC"/>
    <w:rsid w:val="63980816"/>
    <w:rsid w:val="63981D4D"/>
    <w:rsid w:val="63AC685F"/>
    <w:rsid w:val="63B60E3E"/>
    <w:rsid w:val="63BC305C"/>
    <w:rsid w:val="63C0475B"/>
    <w:rsid w:val="63D22DFA"/>
    <w:rsid w:val="63DD6491"/>
    <w:rsid w:val="63EB5DBF"/>
    <w:rsid w:val="63F70E53"/>
    <w:rsid w:val="63FD0D99"/>
    <w:rsid w:val="64041E7F"/>
    <w:rsid w:val="64064637"/>
    <w:rsid w:val="640C5D3B"/>
    <w:rsid w:val="642C4A2F"/>
    <w:rsid w:val="6468579E"/>
    <w:rsid w:val="646F5936"/>
    <w:rsid w:val="648434BF"/>
    <w:rsid w:val="64A64D06"/>
    <w:rsid w:val="64A83DA6"/>
    <w:rsid w:val="64AE3F9E"/>
    <w:rsid w:val="64B31FD3"/>
    <w:rsid w:val="64BF14E0"/>
    <w:rsid w:val="64C1285B"/>
    <w:rsid w:val="64CB4B31"/>
    <w:rsid w:val="64D87D36"/>
    <w:rsid w:val="64E67C56"/>
    <w:rsid w:val="64E93FDC"/>
    <w:rsid w:val="65053BE3"/>
    <w:rsid w:val="65107D7E"/>
    <w:rsid w:val="651753CE"/>
    <w:rsid w:val="652D5E7F"/>
    <w:rsid w:val="65353DC2"/>
    <w:rsid w:val="65507243"/>
    <w:rsid w:val="656027FF"/>
    <w:rsid w:val="6561645B"/>
    <w:rsid w:val="658D7344"/>
    <w:rsid w:val="65C753D5"/>
    <w:rsid w:val="65CF21A0"/>
    <w:rsid w:val="65FE6D3A"/>
    <w:rsid w:val="660A16ED"/>
    <w:rsid w:val="660D1534"/>
    <w:rsid w:val="661B2301"/>
    <w:rsid w:val="66210939"/>
    <w:rsid w:val="662C0A09"/>
    <w:rsid w:val="662D72B1"/>
    <w:rsid w:val="66412CCB"/>
    <w:rsid w:val="66457E51"/>
    <w:rsid w:val="666B6759"/>
    <w:rsid w:val="66722226"/>
    <w:rsid w:val="66785063"/>
    <w:rsid w:val="6680376E"/>
    <w:rsid w:val="66824F18"/>
    <w:rsid w:val="6687159A"/>
    <w:rsid w:val="66884615"/>
    <w:rsid w:val="668C7574"/>
    <w:rsid w:val="668F12D1"/>
    <w:rsid w:val="66A20392"/>
    <w:rsid w:val="66CF747F"/>
    <w:rsid w:val="66DD0E44"/>
    <w:rsid w:val="66DD2717"/>
    <w:rsid w:val="66DD4FD8"/>
    <w:rsid w:val="66ED31EA"/>
    <w:rsid w:val="66F576DC"/>
    <w:rsid w:val="670B25E5"/>
    <w:rsid w:val="6711714A"/>
    <w:rsid w:val="67151733"/>
    <w:rsid w:val="67212C1D"/>
    <w:rsid w:val="67294A44"/>
    <w:rsid w:val="6742469A"/>
    <w:rsid w:val="674336D1"/>
    <w:rsid w:val="67571370"/>
    <w:rsid w:val="675D34B2"/>
    <w:rsid w:val="676D0C4D"/>
    <w:rsid w:val="676E1F52"/>
    <w:rsid w:val="67744CC3"/>
    <w:rsid w:val="67767595"/>
    <w:rsid w:val="67811B9D"/>
    <w:rsid w:val="67864A7F"/>
    <w:rsid w:val="678D3D40"/>
    <w:rsid w:val="679E729D"/>
    <w:rsid w:val="67B15C52"/>
    <w:rsid w:val="67B528AB"/>
    <w:rsid w:val="67B81B8B"/>
    <w:rsid w:val="67D13F01"/>
    <w:rsid w:val="67D158DF"/>
    <w:rsid w:val="67DE58B9"/>
    <w:rsid w:val="67EA1F83"/>
    <w:rsid w:val="67F75E8E"/>
    <w:rsid w:val="6804167F"/>
    <w:rsid w:val="68180E90"/>
    <w:rsid w:val="681D398A"/>
    <w:rsid w:val="68293C00"/>
    <w:rsid w:val="682E0D14"/>
    <w:rsid w:val="68371151"/>
    <w:rsid w:val="68396777"/>
    <w:rsid w:val="683A3267"/>
    <w:rsid w:val="683C6F05"/>
    <w:rsid w:val="683D2AF3"/>
    <w:rsid w:val="6848539F"/>
    <w:rsid w:val="684956F0"/>
    <w:rsid w:val="68557F43"/>
    <w:rsid w:val="68573192"/>
    <w:rsid w:val="68651937"/>
    <w:rsid w:val="68660645"/>
    <w:rsid w:val="686B21BB"/>
    <w:rsid w:val="68845081"/>
    <w:rsid w:val="68856BDF"/>
    <w:rsid w:val="68A74D7F"/>
    <w:rsid w:val="68BC349D"/>
    <w:rsid w:val="68BF606E"/>
    <w:rsid w:val="68C35914"/>
    <w:rsid w:val="68D00AD4"/>
    <w:rsid w:val="68D00E9D"/>
    <w:rsid w:val="68E32417"/>
    <w:rsid w:val="68E34B21"/>
    <w:rsid w:val="68F25BF7"/>
    <w:rsid w:val="69002B2D"/>
    <w:rsid w:val="690A3C2F"/>
    <w:rsid w:val="690A4525"/>
    <w:rsid w:val="691867A1"/>
    <w:rsid w:val="691A3243"/>
    <w:rsid w:val="691B09FE"/>
    <w:rsid w:val="691D4357"/>
    <w:rsid w:val="69221EE6"/>
    <w:rsid w:val="693B6D7B"/>
    <w:rsid w:val="69530378"/>
    <w:rsid w:val="69603AB5"/>
    <w:rsid w:val="69672B80"/>
    <w:rsid w:val="69696E4E"/>
    <w:rsid w:val="696B0469"/>
    <w:rsid w:val="696C42BB"/>
    <w:rsid w:val="69743A59"/>
    <w:rsid w:val="6975267B"/>
    <w:rsid w:val="697A3A8B"/>
    <w:rsid w:val="69881F45"/>
    <w:rsid w:val="698A6B0F"/>
    <w:rsid w:val="69937707"/>
    <w:rsid w:val="69B008C2"/>
    <w:rsid w:val="69C16F55"/>
    <w:rsid w:val="69CC14E2"/>
    <w:rsid w:val="69CD6393"/>
    <w:rsid w:val="69DF5B42"/>
    <w:rsid w:val="69EC4C9C"/>
    <w:rsid w:val="69F1784C"/>
    <w:rsid w:val="69FD30F4"/>
    <w:rsid w:val="6A006386"/>
    <w:rsid w:val="6A043D17"/>
    <w:rsid w:val="6A052F95"/>
    <w:rsid w:val="6A085BC1"/>
    <w:rsid w:val="6A1C280B"/>
    <w:rsid w:val="6A1C6245"/>
    <w:rsid w:val="6A1F7A9F"/>
    <w:rsid w:val="6A20638D"/>
    <w:rsid w:val="6A28131D"/>
    <w:rsid w:val="6A30542B"/>
    <w:rsid w:val="6A38427B"/>
    <w:rsid w:val="6A3B4F10"/>
    <w:rsid w:val="6A3C0493"/>
    <w:rsid w:val="6A3E174C"/>
    <w:rsid w:val="6A6A615F"/>
    <w:rsid w:val="6A782EAA"/>
    <w:rsid w:val="6A7D12F1"/>
    <w:rsid w:val="6A841983"/>
    <w:rsid w:val="6A8D51AE"/>
    <w:rsid w:val="6A8E7E0A"/>
    <w:rsid w:val="6A8F451D"/>
    <w:rsid w:val="6A9076D0"/>
    <w:rsid w:val="6A9A517A"/>
    <w:rsid w:val="6A9E377B"/>
    <w:rsid w:val="6AB40A82"/>
    <w:rsid w:val="6AD3150D"/>
    <w:rsid w:val="6ADA5A39"/>
    <w:rsid w:val="6ADA5AD3"/>
    <w:rsid w:val="6AE005C3"/>
    <w:rsid w:val="6AFB0FD9"/>
    <w:rsid w:val="6B04148D"/>
    <w:rsid w:val="6B0B101A"/>
    <w:rsid w:val="6B266D48"/>
    <w:rsid w:val="6B36306B"/>
    <w:rsid w:val="6B395122"/>
    <w:rsid w:val="6B42434B"/>
    <w:rsid w:val="6B435052"/>
    <w:rsid w:val="6B5C5A85"/>
    <w:rsid w:val="6B5F24B5"/>
    <w:rsid w:val="6B704279"/>
    <w:rsid w:val="6B706FE3"/>
    <w:rsid w:val="6B7128C0"/>
    <w:rsid w:val="6B7A07C7"/>
    <w:rsid w:val="6B9B5DCB"/>
    <w:rsid w:val="6BA904B7"/>
    <w:rsid w:val="6BAE481D"/>
    <w:rsid w:val="6BB949CC"/>
    <w:rsid w:val="6BC21694"/>
    <w:rsid w:val="6BC345AE"/>
    <w:rsid w:val="6BD141AE"/>
    <w:rsid w:val="6BE21573"/>
    <w:rsid w:val="6BE82C6E"/>
    <w:rsid w:val="6BEA320E"/>
    <w:rsid w:val="6BEA4DCC"/>
    <w:rsid w:val="6BEC58FB"/>
    <w:rsid w:val="6C002909"/>
    <w:rsid w:val="6C085613"/>
    <w:rsid w:val="6C0B2AEB"/>
    <w:rsid w:val="6C107049"/>
    <w:rsid w:val="6C1F2F9A"/>
    <w:rsid w:val="6C2348BA"/>
    <w:rsid w:val="6C290B04"/>
    <w:rsid w:val="6C322155"/>
    <w:rsid w:val="6C325C58"/>
    <w:rsid w:val="6C380203"/>
    <w:rsid w:val="6C4A0950"/>
    <w:rsid w:val="6C4F6905"/>
    <w:rsid w:val="6C521EC2"/>
    <w:rsid w:val="6C542BDF"/>
    <w:rsid w:val="6C5C6338"/>
    <w:rsid w:val="6C667711"/>
    <w:rsid w:val="6C6E489D"/>
    <w:rsid w:val="6C716CED"/>
    <w:rsid w:val="6C753CB1"/>
    <w:rsid w:val="6C79584D"/>
    <w:rsid w:val="6CA93A7A"/>
    <w:rsid w:val="6CAC6BA0"/>
    <w:rsid w:val="6CB83211"/>
    <w:rsid w:val="6CDB746B"/>
    <w:rsid w:val="6CE9767D"/>
    <w:rsid w:val="6CEE66F1"/>
    <w:rsid w:val="6CF27EB8"/>
    <w:rsid w:val="6CF9046F"/>
    <w:rsid w:val="6CFA36E4"/>
    <w:rsid w:val="6D020EA1"/>
    <w:rsid w:val="6D0601FD"/>
    <w:rsid w:val="6D0E0B72"/>
    <w:rsid w:val="6D151FBA"/>
    <w:rsid w:val="6D25675A"/>
    <w:rsid w:val="6D2B0C97"/>
    <w:rsid w:val="6D374915"/>
    <w:rsid w:val="6D4A3B5E"/>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E012EB9"/>
    <w:rsid w:val="6E08608B"/>
    <w:rsid w:val="6E0D6E3E"/>
    <w:rsid w:val="6E0F1211"/>
    <w:rsid w:val="6E1A00C4"/>
    <w:rsid w:val="6E1B1288"/>
    <w:rsid w:val="6E1C0D67"/>
    <w:rsid w:val="6E255AF0"/>
    <w:rsid w:val="6E307712"/>
    <w:rsid w:val="6E4F2ED8"/>
    <w:rsid w:val="6E500591"/>
    <w:rsid w:val="6E5D3B22"/>
    <w:rsid w:val="6E70730E"/>
    <w:rsid w:val="6E732CEA"/>
    <w:rsid w:val="6E883691"/>
    <w:rsid w:val="6E89780F"/>
    <w:rsid w:val="6E97710B"/>
    <w:rsid w:val="6E993885"/>
    <w:rsid w:val="6EAD5D1C"/>
    <w:rsid w:val="6EC04DB4"/>
    <w:rsid w:val="6ED47F58"/>
    <w:rsid w:val="6EDE792B"/>
    <w:rsid w:val="6EE127CB"/>
    <w:rsid w:val="6EE203E0"/>
    <w:rsid w:val="6EE76307"/>
    <w:rsid w:val="6EF00E07"/>
    <w:rsid w:val="6EF4038C"/>
    <w:rsid w:val="6EFD066F"/>
    <w:rsid w:val="6F0069ED"/>
    <w:rsid w:val="6F0F2631"/>
    <w:rsid w:val="6F2D2A71"/>
    <w:rsid w:val="6F315FEF"/>
    <w:rsid w:val="6F351A91"/>
    <w:rsid w:val="6F3B68BD"/>
    <w:rsid w:val="6F437B7A"/>
    <w:rsid w:val="6F4B777A"/>
    <w:rsid w:val="6F4C16E1"/>
    <w:rsid w:val="6F596421"/>
    <w:rsid w:val="6F5F2796"/>
    <w:rsid w:val="6F6557AF"/>
    <w:rsid w:val="6F660453"/>
    <w:rsid w:val="6F6906A2"/>
    <w:rsid w:val="6F6B7D6A"/>
    <w:rsid w:val="6F6F53CF"/>
    <w:rsid w:val="6FA05E81"/>
    <w:rsid w:val="6FA73EC3"/>
    <w:rsid w:val="6FB07D29"/>
    <w:rsid w:val="6FB30B76"/>
    <w:rsid w:val="6FBD0858"/>
    <w:rsid w:val="6FCE3858"/>
    <w:rsid w:val="6FD33BDE"/>
    <w:rsid w:val="6FD730F1"/>
    <w:rsid w:val="6FDF2FEB"/>
    <w:rsid w:val="6FF47470"/>
    <w:rsid w:val="701A579A"/>
    <w:rsid w:val="701F11C3"/>
    <w:rsid w:val="70284224"/>
    <w:rsid w:val="70290CA1"/>
    <w:rsid w:val="702D4F20"/>
    <w:rsid w:val="70342C71"/>
    <w:rsid w:val="70412782"/>
    <w:rsid w:val="70533FD2"/>
    <w:rsid w:val="705962D8"/>
    <w:rsid w:val="705C36F5"/>
    <w:rsid w:val="7089234E"/>
    <w:rsid w:val="708C3687"/>
    <w:rsid w:val="709241E9"/>
    <w:rsid w:val="70A341A3"/>
    <w:rsid w:val="70AA4FAE"/>
    <w:rsid w:val="70AB101A"/>
    <w:rsid w:val="70D31698"/>
    <w:rsid w:val="70E14A9B"/>
    <w:rsid w:val="70E60C21"/>
    <w:rsid w:val="70F825BD"/>
    <w:rsid w:val="70F93AD3"/>
    <w:rsid w:val="70FB71ED"/>
    <w:rsid w:val="710C7745"/>
    <w:rsid w:val="711549DF"/>
    <w:rsid w:val="712D2417"/>
    <w:rsid w:val="714755BB"/>
    <w:rsid w:val="715E2552"/>
    <w:rsid w:val="71615427"/>
    <w:rsid w:val="7169571A"/>
    <w:rsid w:val="71831D27"/>
    <w:rsid w:val="719712F2"/>
    <w:rsid w:val="71B90FEB"/>
    <w:rsid w:val="71CC18A4"/>
    <w:rsid w:val="71D0079C"/>
    <w:rsid w:val="71DB018E"/>
    <w:rsid w:val="71DE6927"/>
    <w:rsid w:val="720721E0"/>
    <w:rsid w:val="720F732D"/>
    <w:rsid w:val="721E5A26"/>
    <w:rsid w:val="721F07CB"/>
    <w:rsid w:val="72367EEE"/>
    <w:rsid w:val="72373C05"/>
    <w:rsid w:val="724C04FD"/>
    <w:rsid w:val="725306B2"/>
    <w:rsid w:val="726170B9"/>
    <w:rsid w:val="726B305C"/>
    <w:rsid w:val="727E61E5"/>
    <w:rsid w:val="728C33A3"/>
    <w:rsid w:val="72956BD9"/>
    <w:rsid w:val="729754C6"/>
    <w:rsid w:val="729A10DF"/>
    <w:rsid w:val="72B20BBC"/>
    <w:rsid w:val="72B95F27"/>
    <w:rsid w:val="72BE0AA9"/>
    <w:rsid w:val="72BF4B7B"/>
    <w:rsid w:val="72C92765"/>
    <w:rsid w:val="72E1752D"/>
    <w:rsid w:val="72E33846"/>
    <w:rsid w:val="72E3507A"/>
    <w:rsid w:val="730C2EF3"/>
    <w:rsid w:val="73126C8E"/>
    <w:rsid w:val="7314283A"/>
    <w:rsid w:val="7317274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7258A"/>
    <w:rsid w:val="73CF2401"/>
    <w:rsid w:val="73EB1497"/>
    <w:rsid w:val="73EC5779"/>
    <w:rsid w:val="73F55C17"/>
    <w:rsid w:val="74000A47"/>
    <w:rsid w:val="74054C8B"/>
    <w:rsid w:val="7429166A"/>
    <w:rsid w:val="74315F5C"/>
    <w:rsid w:val="743756D2"/>
    <w:rsid w:val="74430700"/>
    <w:rsid w:val="7443191B"/>
    <w:rsid w:val="74484526"/>
    <w:rsid w:val="744F422A"/>
    <w:rsid w:val="745953F9"/>
    <w:rsid w:val="745A1FD0"/>
    <w:rsid w:val="745B45EA"/>
    <w:rsid w:val="746E4B1B"/>
    <w:rsid w:val="74863F7B"/>
    <w:rsid w:val="74885606"/>
    <w:rsid w:val="748B171E"/>
    <w:rsid w:val="74967A7F"/>
    <w:rsid w:val="74992A22"/>
    <w:rsid w:val="749B4D6F"/>
    <w:rsid w:val="74B17B11"/>
    <w:rsid w:val="74B31C11"/>
    <w:rsid w:val="74B57A48"/>
    <w:rsid w:val="74BB6271"/>
    <w:rsid w:val="74C251FF"/>
    <w:rsid w:val="74CB0A43"/>
    <w:rsid w:val="74F11C0E"/>
    <w:rsid w:val="74F30C6A"/>
    <w:rsid w:val="74F50A5A"/>
    <w:rsid w:val="74FA3A3A"/>
    <w:rsid w:val="74FC3973"/>
    <w:rsid w:val="75081863"/>
    <w:rsid w:val="751115BE"/>
    <w:rsid w:val="751F2214"/>
    <w:rsid w:val="75232D3C"/>
    <w:rsid w:val="753A47C2"/>
    <w:rsid w:val="75414E23"/>
    <w:rsid w:val="75473397"/>
    <w:rsid w:val="75501D12"/>
    <w:rsid w:val="75580F8A"/>
    <w:rsid w:val="756268F7"/>
    <w:rsid w:val="7564563A"/>
    <w:rsid w:val="757348BE"/>
    <w:rsid w:val="75740E00"/>
    <w:rsid w:val="75765ECB"/>
    <w:rsid w:val="757F162D"/>
    <w:rsid w:val="75817219"/>
    <w:rsid w:val="759C01F0"/>
    <w:rsid w:val="75A34575"/>
    <w:rsid w:val="75AB0EDF"/>
    <w:rsid w:val="75BE31B8"/>
    <w:rsid w:val="75C55F3C"/>
    <w:rsid w:val="75C65731"/>
    <w:rsid w:val="75CC2D4E"/>
    <w:rsid w:val="75CE4DAB"/>
    <w:rsid w:val="75DE108C"/>
    <w:rsid w:val="75DE20F1"/>
    <w:rsid w:val="75E249B4"/>
    <w:rsid w:val="75F71430"/>
    <w:rsid w:val="760B3F8C"/>
    <w:rsid w:val="76116617"/>
    <w:rsid w:val="761F3067"/>
    <w:rsid w:val="763A080C"/>
    <w:rsid w:val="764D471D"/>
    <w:rsid w:val="76520020"/>
    <w:rsid w:val="765C70BB"/>
    <w:rsid w:val="76641507"/>
    <w:rsid w:val="766421E3"/>
    <w:rsid w:val="76643BD8"/>
    <w:rsid w:val="766B0C41"/>
    <w:rsid w:val="76862D91"/>
    <w:rsid w:val="76885D98"/>
    <w:rsid w:val="76981346"/>
    <w:rsid w:val="769976DB"/>
    <w:rsid w:val="76A06AA4"/>
    <w:rsid w:val="76B6375B"/>
    <w:rsid w:val="76B85CFC"/>
    <w:rsid w:val="76B95F90"/>
    <w:rsid w:val="76BB26F6"/>
    <w:rsid w:val="76D073D0"/>
    <w:rsid w:val="76D8309B"/>
    <w:rsid w:val="76DF6548"/>
    <w:rsid w:val="76EB5B39"/>
    <w:rsid w:val="76ED2AF4"/>
    <w:rsid w:val="76F81FF5"/>
    <w:rsid w:val="76FA40B9"/>
    <w:rsid w:val="76FD7244"/>
    <w:rsid w:val="77101A07"/>
    <w:rsid w:val="771478EB"/>
    <w:rsid w:val="77167A2F"/>
    <w:rsid w:val="77170772"/>
    <w:rsid w:val="771B59AD"/>
    <w:rsid w:val="77375D4C"/>
    <w:rsid w:val="773E5387"/>
    <w:rsid w:val="77461B9D"/>
    <w:rsid w:val="774E49E5"/>
    <w:rsid w:val="775372FF"/>
    <w:rsid w:val="775A5AE2"/>
    <w:rsid w:val="776B574B"/>
    <w:rsid w:val="776D6012"/>
    <w:rsid w:val="776F4F23"/>
    <w:rsid w:val="77880747"/>
    <w:rsid w:val="7796413B"/>
    <w:rsid w:val="77A01257"/>
    <w:rsid w:val="77A93491"/>
    <w:rsid w:val="77AB5948"/>
    <w:rsid w:val="77B91237"/>
    <w:rsid w:val="77BD75A0"/>
    <w:rsid w:val="77C05814"/>
    <w:rsid w:val="77C30307"/>
    <w:rsid w:val="77C91725"/>
    <w:rsid w:val="77CA6BD8"/>
    <w:rsid w:val="77E359DC"/>
    <w:rsid w:val="78021730"/>
    <w:rsid w:val="78156E78"/>
    <w:rsid w:val="782D5EAF"/>
    <w:rsid w:val="784229CE"/>
    <w:rsid w:val="7849242F"/>
    <w:rsid w:val="784C342E"/>
    <w:rsid w:val="7850371B"/>
    <w:rsid w:val="7870711C"/>
    <w:rsid w:val="78752F9E"/>
    <w:rsid w:val="787C36F8"/>
    <w:rsid w:val="78953D22"/>
    <w:rsid w:val="789E1F25"/>
    <w:rsid w:val="789F1175"/>
    <w:rsid w:val="78A515AE"/>
    <w:rsid w:val="78A74500"/>
    <w:rsid w:val="78A7588C"/>
    <w:rsid w:val="78BE1657"/>
    <w:rsid w:val="78CB19D1"/>
    <w:rsid w:val="78D12600"/>
    <w:rsid w:val="78E02212"/>
    <w:rsid w:val="78E70867"/>
    <w:rsid w:val="78E75794"/>
    <w:rsid w:val="79021A9F"/>
    <w:rsid w:val="79065105"/>
    <w:rsid w:val="7908379E"/>
    <w:rsid w:val="79091AB2"/>
    <w:rsid w:val="790B385D"/>
    <w:rsid w:val="79166EA0"/>
    <w:rsid w:val="79310BF5"/>
    <w:rsid w:val="7931734A"/>
    <w:rsid w:val="793C27DB"/>
    <w:rsid w:val="79881C57"/>
    <w:rsid w:val="799011C2"/>
    <w:rsid w:val="799F62D7"/>
    <w:rsid w:val="79AF2036"/>
    <w:rsid w:val="79B20AC0"/>
    <w:rsid w:val="79BD46A6"/>
    <w:rsid w:val="79CA285E"/>
    <w:rsid w:val="79D866EA"/>
    <w:rsid w:val="79DC303C"/>
    <w:rsid w:val="79F82592"/>
    <w:rsid w:val="79FA0E9D"/>
    <w:rsid w:val="79FD0187"/>
    <w:rsid w:val="79FF23D3"/>
    <w:rsid w:val="7A0837CA"/>
    <w:rsid w:val="7A177534"/>
    <w:rsid w:val="7A1B0A37"/>
    <w:rsid w:val="7A1C61B3"/>
    <w:rsid w:val="7A1E1E98"/>
    <w:rsid w:val="7A37748C"/>
    <w:rsid w:val="7A420298"/>
    <w:rsid w:val="7A421B98"/>
    <w:rsid w:val="7A644F31"/>
    <w:rsid w:val="7A64596D"/>
    <w:rsid w:val="7A6B120C"/>
    <w:rsid w:val="7A7E4E11"/>
    <w:rsid w:val="7A7F539D"/>
    <w:rsid w:val="7A8A4C53"/>
    <w:rsid w:val="7A8D23AB"/>
    <w:rsid w:val="7AAA75CF"/>
    <w:rsid w:val="7AB449E9"/>
    <w:rsid w:val="7ABD7465"/>
    <w:rsid w:val="7AC25FA0"/>
    <w:rsid w:val="7ACE6186"/>
    <w:rsid w:val="7AD72682"/>
    <w:rsid w:val="7ADB38D4"/>
    <w:rsid w:val="7AE15ECF"/>
    <w:rsid w:val="7B1212F5"/>
    <w:rsid w:val="7B1D1697"/>
    <w:rsid w:val="7B2044F7"/>
    <w:rsid w:val="7B310E5D"/>
    <w:rsid w:val="7B3626CA"/>
    <w:rsid w:val="7B3D5A4B"/>
    <w:rsid w:val="7B3F7FF2"/>
    <w:rsid w:val="7B4A246F"/>
    <w:rsid w:val="7B5363CC"/>
    <w:rsid w:val="7B706C3D"/>
    <w:rsid w:val="7B7A5E29"/>
    <w:rsid w:val="7B7E6398"/>
    <w:rsid w:val="7B894697"/>
    <w:rsid w:val="7B99287F"/>
    <w:rsid w:val="7BB00806"/>
    <w:rsid w:val="7BB30755"/>
    <w:rsid w:val="7BB435C3"/>
    <w:rsid w:val="7BB632F2"/>
    <w:rsid w:val="7BB91496"/>
    <w:rsid w:val="7BBD59A7"/>
    <w:rsid w:val="7BC84C59"/>
    <w:rsid w:val="7BDE47D1"/>
    <w:rsid w:val="7BDE48BC"/>
    <w:rsid w:val="7BE071F8"/>
    <w:rsid w:val="7BE22FEF"/>
    <w:rsid w:val="7BF13877"/>
    <w:rsid w:val="7BF97FA1"/>
    <w:rsid w:val="7C01401C"/>
    <w:rsid w:val="7C033E46"/>
    <w:rsid w:val="7C0A3CB0"/>
    <w:rsid w:val="7C0C5505"/>
    <w:rsid w:val="7C0D34E6"/>
    <w:rsid w:val="7C235683"/>
    <w:rsid w:val="7C277D26"/>
    <w:rsid w:val="7C2E219C"/>
    <w:rsid w:val="7C300EF7"/>
    <w:rsid w:val="7C30543E"/>
    <w:rsid w:val="7C306C48"/>
    <w:rsid w:val="7C355424"/>
    <w:rsid w:val="7C39133E"/>
    <w:rsid w:val="7C3928DB"/>
    <w:rsid w:val="7C47649C"/>
    <w:rsid w:val="7C4C234C"/>
    <w:rsid w:val="7C587C3D"/>
    <w:rsid w:val="7C6227A7"/>
    <w:rsid w:val="7C6E5D58"/>
    <w:rsid w:val="7C744100"/>
    <w:rsid w:val="7C782645"/>
    <w:rsid w:val="7C7B211D"/>
    <w:rsid w:val="7C807D13"/>
    <w:rsid w:val="7C88148D"/>
    <w:rsid w:val="7C8E30CF"/>
    <w:rsid w:val="7C913021"/>
    <w:rsid w:val="7CA42DF4"/>
    <w:rsid w:val="7CAA58B6"/>
    <w:rsid w:val="7CB33935"/>
    <w:rsid w:val="7CB459FD"/>
    <w:rsid w:val="7CB647E1"/>
    <w:rsid w:val="7CC400A6"/>
    <w:rsid w:val="7CC94F46"/>
    <w:rsid w:val="7CCD3892"/>
    <w:rsid w:val="7CD56340"/>
    <w:rsid w:val="7CE633C0"/>
    <w:rsid w:val="7CF20ECE"/>
    <w:rsid w:val="7CF46F55"/>
    <w:rsid w:val="7D184447"/>
    <w:rsid w:val="7D1B173D"/>
    <w:rsid w:val="7D3A0B62"/>
    <w:rsid w:val="7D4F7A1F"/>
    <w:rsid w:val="7D5866E9"/>
    <w:rsid w:val="7D5C3060"/>
    <w:rsid w:val="7D6656FF"/>
    <w:rsid w:val="7D6B7D13"/>
    <w:rsid w:val="7D7A31FA"/>
    <w:rsid w:val="7D7A3E7D"/>
    <w:rsid w:val="7D7D4BB8"/>
    <w:rsid w:val="7D87168F"/>
    <w:rsid w:val="7D8F2616"/>
    <w:rsid w:val="7D9A56EE"/>
    <w:rsid w:val="7DA75EAF"/>
    <w:rsid w:val="7DB00667"/>
    <w:rsid w:val="7DB4086F"/>
    <w:rsid w:val="7DBE1A3A"/>
    <w:rsid w:val="7DC007A4"/>
    <w:rsid w:val="7DD2691C"/>
    <w:rsid w:val="7DD3146A"/>
    <w:rsid w:val="7DD967CF"/>
    <w:rsid w:val="7DEC0A0E"/>
    <w:rsid w:val="7E283ECD"/>
    <w:rsid w:val="7E333FDB"/>
    <w:rsid w:val="7E3563A1"/>
    <w:rsid w:val="7E3842C6"/>
    <w:rsid w:val="7E610BFB"/>
    <w:rsid w:val="7E654AE8"/>
    <w:rsid w:val="7E735DA8"/>
    <w:rsid w:val="7E753CCA"/>
    <w:rsid w:val="7E8160A0"/>
    <w:rsid w:val="7E9326F9"/>
    <w:rsid w:val="7E9D42A8"/>
    <w:rsid w:val="7ECA307F"/>
    <w:rsid w:val="7EDF53FA"/>
    <w:rsid w:val="7EE06661"/>
    <w:rsid w:val="7EE10C39"/>
    <w:rsid w:val="7EE20452"/>
    <w:rsid w:val="7EEF2649"/>
    <w:rsid w:val="7EF5062D"/>
    <w:rsid w:val="7F0A79A1"/>
    <w:rsid w:val="7F0D4874"/>
    <w:rsid w:val="7F0E6A25"/>
    <w:rsid w:val="7F1F72B1"/>
    <w:rsid w:val="7F2A4BF2"/>
    <w:rsid w:val="7F30711B"/>
    <w:rsid w:val="7F333AFF"/>
    <w:rsid w:val="7F360BC8"/>
    <w:rsid w:val="7F395D9C"/>
    <w:rsid w:val="7F545E05"/>
    <w:rsid w:val="7F693B8F"/>
    <w:rsid w:val="7F696BCB"/>
    <w:rsid w:val="7F6E18F3"/>
    <w:rsid w:val="7F79468E"/>
    <w:rsid w:val="7F7E68AB"/>
    <w:rsid w:val="7FB50D1B"/>
    <w:rsid w:val="7FB63783"/>
    <w:rsid w:val="7FB820C8"/>
    <w:rsid w:val="7FBB0814"/>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Doc-text2"/>
    <w:basedOn w:val="1"/>
    <w:qFormat/>
    <w:uiPriority w:val="0"/>
    <w:pPr>
      <w:tabs>
        <w:tab w:val="left" w:pos="1622"/>
      </w:tabs>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2021-09-30T08:22:26Z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